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42DCFB" w14:textId="77777777" w:rsidR="000D69CA" w:rsidRDefault="00000000">
      <w:pPr>
        <w:pStyle w:val="Title"/>
        <w:ind w:firstLine="0"/>
      </w:pPr>
      <w:bookmarkStart w:id="0" w:name="_vodveqy2npeq" w:colFirst="0" w:colLast="0"/>
      <w:bookmarkEnd w:id="0"/>
      <w:r>
        <w:t>Association for Rhetoric of Science, Technology, and Medicine</w:t>
      </w:r>
    </w:p>
    <w:p w14:paraId="3B247FF2" w14:textId="77777777" w:rsidR="000D69CA" w:rsidRDefault="00000000">
      <w:pPr>
        <w:pStyle w:val="Subtitle"/>
        <w:ind w:firstLine="0"/>
      </w:pPr>
      <w:bookmarkStart w:id="1" w:name="_wa4rayx3lim9" w:colFirst="0" w:colLast="0"/>
      <w:bookmarkEnd w:id="1"/>
      <w:r>
        <w:t>2020 Virtual Preconference</w:t>
      </w:r>
      <w:r>
        <w:br/>
        <w:t>Wednesday, Nov. 18, 12-5:30pm ET</w:t>
      </w:r>
    </w:p>
    <w:p w14:paraId="024D3CF0" w14:textId="77777777" w:rsidR="000D69CA" w:rsidRDefault="000D69CA">
      <w:pPr>
        <w:ind w:firstLine="0"/>
        <w:rPr>
          <w:b/>
          <w:sz w:val="36"/>
          <w:szCs w:val="36"/>
        </w:rPr>
      </w:pPr>
    </w:p>
    <w:p w14:paraId="68276461" w14:textId="77777777" w:rsidR="000D69CA" w:rsidRDefault="000D69CA">
      <w:pPr>
        <w:ind w:firstLine="0"/>
        <w:rPr>
          <w:b/>
          <w:sz w:val="36"/>
          <w:szCs w:val="36"/>
        </w:rPr>
      </w:pPr>
    </w:p>
    <w:p w14:paraId="4A42C8FD" w14:textId="77777777" w:rsidR="000D69CA" w:rsidRDefault="000D69CA">
      <w:pPr>
        <w:ind w:firstLine="0"/>
        <w:rPr>
          <w:b/>
          <w:sz w:val="36"/>
          <w:szCs w:val="36"/>
        </w:rPr>
      </w:pPr>
    </w:p>
    <w:p w14:paraId="7F256407" w14:textId="77777777" w:rsidR="000D69CA" w:rsidRDefault="000D69CA">
      <w:pPr>
        <w:ind w:firstLine="0"/>
        <w:rPr>
          <w:b/>
          <w:sz w:val="36"/>
          <w:szCs w:val="36"/>
        </w:rPr>
      </w:pPr>
    </w:p>
    <w:p w14:paraId="587B63BE" w14:textId="77777777" w:rsidR="000D69CA" w:rsidRDefault="00000000">
      <w:pPr>
        <w:ind w:firstLine="0"/>
        <w:rPr>
          <w:b/>
          <w:sz w:val="36"/>
          <w:szCs w:val="36"/>
        </w:rPr>
      </w:pPr>
      <w:r>
        <w:rPr>
          <w:b/>
          <w:sz w:val="36"/>
          <w:szCs w:val="36"/>
        </w:rPr>
        <w:t>Table of Contents</w:t>
      </w:r>
    </w:p>
    <w:sdt>
      <w:sdtPr>
        <w:id w:val="-1221284926"/>
        <w:docPartObj>
          <w:docPartGallery w:val="Table of Contents"/>
          <w:docPartUnique/>
        </w:docPartObj>
      </w:sdtPr>
      <w:sdtContent>
        <w:p w14:paraId="10AE4BF7" w14:textId="77777777" w:rsidR="000D69CA" w:rsidRDefault="00000000">
          <w:pPr>
            <w:spacing w:before="80"/>
            <w:ind w:firstLine="0"/>
            <w:rPr>
              <w:color w:val="1155CC"/>
              <w:u w:val="single"/>
            </w:rPr>
          </w:pPr>
          <w:r>
            <w:fldChar w:fldCharType="begin"/>
          </w:r>
          <w:r>
            <w:instrText xml:space="preserve"> TOC \h \u \z \n </w:instrText>
          </w:r>
          <w:r>
            <w:fldChar w:fldCharType="separate"/>
          </w:r>
          <w:hyperlink w:anchor="_3gfbl88rnwry">
            <w:r>
              <w:rPr>
                <w:color w:val="1155CC"/>
                <w:u w:val="single"/>
              </w:rPr>
              <w:t>Agenda</w:t>
            </w:r>
          </w:hyperlink>
        </w:p>
        <w:p w14:paraId="09A4F157" w14:textId="77777777" w:rsidR="000D69CA" w:rsidRDefault="00000000">
          <w:pPr>
            <w:spacing w:before="200"/>
            <w:ind w:firstLine="0"/>
            <w:rPr>
              <w:color w:val="1155CC"/>
              <w:u w:val="single"/>
            </w:rPr>
          </w:pPr>
          <w:hyperlink w:anchor="_oz703go1eiu5">
            <w:r>
              <w:rPr>
                <w:color w:val="1155CC"/>
                <w:u w:val="single"/>
              </w:rPr>
              <w:t>Speaker Names &amp; Talk Titles</w:t>
            </w:r>
          </w:hyperlink>
        </w:p>
        <w:p w14:paraId="17CB4956" w14:textId="77777777" w:rsidR="000D69CA" w:rsidRDefault="00000000">
          <w:pPr>
            <w:spacing w:before="60"/>
            <w:ind w:left="360" w:firstLine="0"/>
            <w:rPr>
              <w:color w:val="1155CC"/>
              <w:u w:val="single"/>
            </w:rPr>
          </w:pPr>
          <w:hyperlink w:anchor="_xf82fp1p1hfd">
            <w:r>
              <w:rPr>
                <w:color w:val="1155CC"/>
                <w:u w:val="single"/>
              </w:rPr>
              <w:t>Keynote Panel</w:t>
            </w:r>
          </w:hyperlink>
        </w:p>
        <w:p w14:paraId="6CC91A97" w14:textId="77777777" w:rsidR="000D69CA" w:rsidRDefault="00000000">
          <w:pPr>
            <w:spacing w:before="200"/>
            <w:ind w:firstLine="0"/>
            <w:rPr>
              <w:color w:val="1155CC"/>
              <w:u w:val="single"/>
            </w:rPr>
          </w:pPr>
          <w:hyperlink w:anchor="_36mitywk6acf">
            <w:r>
              <w:rPr>
                <w:color w:val="1155CC"/>
                <w:u w:val="single"/>
              </w:rPr>
              <w:t>Paper Discussion Sessions</w:t>
            </w:r>
          </w:hyperlink>
        </w:p>
        <w:p w14:paraId="7A0E1574" w14:textId="77777777" w:rsidR="000D69CA" w:rsidRDefault="00000000">
          <w:pPr>
            <w:spacing w:before="200"/>
            <w:ind w:firstLine="0"/>
            <w:rPr>
              <w:color w:val="1155CC"/>
              <w:u w:val="single"/>
            </w:rPr>
          </w:pPr>
          <w:hyperlink w:anchor="_7hqmz7vjcief">
            <w:r>
              <w:rPr>
                <w:color w:val="1155CC"/>
                <w:u w:val="single"/>
              </w:rPr>
              <w:t>Acronyms</w:t>
            </w:r>
          </w:hyperlink>
        </w:p>
        <w:p w14:paraId="0959F410" w14:textId="77777777" w:rsidR="000D69CA" w:rsidRDefault="00000000">
          <w:pPr>
            <w:spacing w:before="200"/>
            <w:ind w:firstLine="0"/>
            <w:rPr>
              <w:color w:val="1155CC"/>
              <w:u w:val="single"/>
            </w:rPr>
          </w:pPr>
          <w:hyperlink w:anchor="_clbl14jkmo05">
            <w:r>
              <w:rPr>
                <w:color w:val="1155CC"/>
                <w:u w:val="single"/>
              </w:rPr>
              <w:t>Jargon &amp; Proper Names</w:t>
            </w:r>
          </w:hyperlink>
        </w:p>
        <w:p w14:paraId="5AF4B319" w14:textId="77777777" w:rsidR="000D69CA" w:rsidRDefault="00000000">
          <w:pPr>
            <w:spacing w:before="200" w:after="80"/>
            <w:ind w:firstLine="0"/>
            <w:rPr>
              <w:color w:val="1155CC"/>
              <w:u w:val="single"/>
            </w:rPr>
          </w:pPr>
          <w:hyperlink w:anchor="_m360j5wn3wkr">
            <w:r>
              <w:rPr>
                <w:color w:val="1155CC"/>
                <w:u w:val="single"/>
              </w:rPr>
              <w:t>Zoom Information</w:t>
            </w:r>
          </w:hyperlink>
          <w:r>
            <w:fldChar w:fldCharType="end"/>
          </w:r>
        </w:p>
      </w:sdtContent>
    </w:sdt>
    <w:p w14:paraId="7887A324" w14:textId="77777777" w:rsidR="000D69CA" w:rsidRDefault="000D69CA"/>
    <w:p w14:paraId="068A8CD9" w14:textId="77777777" w:rsidR="000D69CA" w:rsidRDefault="00000000">
      <w:pPr>
        <w:pStyle w:val="Heading2"/>
        <w:ind w:firstLine="0"/>
      </w:pPr>
      <w:bookmarkStart w:id="2" w:name="_z31ug4q5rjzi" w:colFirst="0" w:colLast="0"/>
      <w:bookmarkEnd w:id="2"/>
      <w:r>
        <w:br w:type="page"/>
      </w:r>
    </w:p>
    <w:p w14:paraId="0C4A228C" w14:textId="77777777" w:rsidR="000D69CA" w:rsidRDefault="00000000">
      <w:pPr>
        <w:pStyle w:val="Heading2"/>
        <w:ind w:firstLine="0"/>
      </w:pPr>
      <w:bookmarkStart w:id="3" w:name="_3gfbl88rnwry" w:colFirst="0" w:colLast="0"/>
      <w:bookmarkEnd w:id="3"/>
      <w:r>
        <w:lastRenderedPageBreak/>
        <w:t>Agenda</w:t>
      </w:r>
    </w:p>
    <w:p w14:paraId="131C13CD" w14:textId="77777777" w:rsidR="000D69CA" w:rsidRDefault="000D69CA"/>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446"/>
        <w:gridCol w:w="1415"/>
        <w:gridCol w:w="6499"/>
      </w:tblGrid>
      <w:tr w:rsidR="000D69CA" w14:paraId="573DDFAB" w14:textId="77777777">
        <w:trPr>
          <w:trHeight w:val="705"/>
        </w:trPr>
        <w:tc>
          <w:tcPr>
            <w:tcW w:w="935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7306921" w14:textId="77777777" w:rsidR="000D69CA" w:rsidRDefault="00000000">
            <w:pPr>
              <w:ind w:firstLine="0"/>
              <w:jc w:val="center"/>
              <w:rPr>
                <w:rFonts w:ascii="Arial" w:eastAsia="Arial" w:hAnsi="Arial" w:cs="Arial"/>
                <w:b/>
                <w:sz w:val="36"/>
                <w:szCs w:val="36"/>
              </w:rPr>
            </w:pPr>
            <w:r>
              <w:rPr>
                <w:rFonts w:ascii="Arial" w:eastAsia="Arial" w:hAnsi="Arial" w:cs="Arial"/>
                <w:b/>
                <w:sz w:val="36"/>
                <w:szCs w:val="36"/>
              </w:rPr>
              <w:t>Wednesday, November 18 (all times in ET)</w:t>
            </w:r>
          </w:p>
        </w:tc>
      </w:tr>
      <w:tr w:rsidR="000D69CA" w14:paraId="3C6A9047" w14:textId="77777777">
        <w:trPr>
          <w:trHeight w:val="495"/>
        </w:trPr>
        <w:tc>
          <w:tcPr>
            <w:tcW w:w="1445" w:type="dxa"/>
            <w:vMerge w:val="restart"/>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BBA844D" w14:textId="77777777" w:rsidR="000D69CA" w:rsidRDefault="00000000">
            <w:pPr>
              <w:ind w:firstLine="0"/>
              <w:rPr>
                <w:sz w:val="22"/>
                <w:szCs w:val="22"/>
              </w:rPr>
            </w:pPr>
            <w:r>
              <w:rPr>
                <w:sz w:val="22"/>
                <w:szCs w:val="22"/>
              </w:rPr>
              <w:t>12-1:30pm</w:t>
            </w:r>
          </w:p>
        </w:tc>
        <w:tc>
          <w:tcPr>
            <w:tcW w:w="1415" w:type="dxa"/>
            <w:vMerge w:val="restart"/>
            <w:tcBorders>
              <w:bottom w:val="single" w:sz="8" w:space="0" w:color="000000"/>
              <w:right w:val="single" w:sz="8" w:space="0" w:color="000000"/>
            </w:tcBorders>
            <w:shd w:val="clear" w:color="auto" w:fill="F2F2F2"/>
            <w:tcMar>
              <w:top w:w="100" w:type="dxa"/>
              <w:left w:w="100" w:type="dxa"/>
              <w:bottom w:w="100" w:type="dxa"/>
              <w:right w:w="100" w:type="dxa"/>
            </w:tcMar>
          </w:tcPr>
          <w:p w14:paraId="3D726E5E" w14:textId="77777777" w:rsidR="000D69CA" w:rsidRDefault="00000000">
            <w:pPr>
              <w:ind w:firstLine="0"/>
              <w:rPr>
                <w:sz w:val="22"/>
                <w:szCs w:val="22"/>
              </w:rPr>
            </w:pPr>
            <w:r>
              <w:rPr>
                <w:sz w:val="22"/>
                <w:szCs w:val="22"/>
              </w:rPr>
              <w:t>Opening Event</w:t>
            </w:r>
          </w:p>
        </w:tc>
        <w:tc>
          <w:tcPr>
            <w:tcW w:w="6498" w:type="dxa"/>
            <w:tcBorders>
              <w:bottom w:val="single" w:sz="8" w:space="0" w:color="000000"/>
              <w:right w:val="single" w:sz="8" w:space="0" w:color="000000"/>
            </w:tcBorders>
            <w:shd w:val="clear" w:color="auto" w:fill="F2F2F2"/>
            <w:tcMar>
              <w:top w:w="100" w:type="dxa"/>
              <w:left w:w="100" w:type="dxa"/>
              <w:bottom w:w="100" w:type="dxa"/>
              <w:right w:w="100" w:type="dxa"/>
            </w:tcMar>
          </w:tcPr>
          <w:p w14:paraId="6A00D14E" w14:textId="77777777" w:rsidR="000D69CA" w:rsidRDefault="00000000">
            <w:pPr>
              <w:ind w:firstLine="0"/>
              <w:rPr>
                <w:sz w:val="22"/>
                <w:szCs w:val="22"/>
              </w:rPr>
            </w:pPr>
            <w:r>
              <w:rPr>
                <w:sz w:val="22"/>
                <w:szCs w:val="22"/>
              </w:rPr>
              <w:t>Welcome from ARSTM 1st VP Dr. Lauren Cagle</w:t>
            </w:r>
          </w:p>
        </w:tc>
      </w:tr>
      <w:tr w:rsidR="000D69CA" w14:paraId="29CC8A20" w14:textId="77777777">
        <w:trPr>
          <w:trHeight w:val="495"/>
        </w:trPr>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F2DBFB2" w14:textId="77777777" w:rsidR="000D69CA" w:rsidRDefault="000D69CA"/>
        </w:tc>
        <w:tc>
          <w:tcPr>
            <w:tcW w:w="14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91FE993" w14:textId="77777777" w:rsidR="000D69CA" w:rsidRDefault="000D69CA">
            <w:pPr>
              <w:widowControl w:val="0"/>
              <w:pBdr>
                <w:top w:val="nil"/>
                <w:left w:val="nil"/>
                <w:bottom w:val="nil"/>
                <w:right w:val="nil"/>
                <w:between w:val="nil"/>
              </w:pBdr>
              <w:spacing w:line="276" w:lineRule="auto"/>
              <w:ind w:firstLine="0"/>
            </w:pPr>
          </w:p>
        </w:tc>
        <w:tc>
          <w:tcPr>
            <w:tcW w:w="6498" w:type="dxa"/>
            <w:tcBorders>
              <w:bottom w:val="single" w:sz="8" w:space="0" w:color="000000"/>
              <w:right w:val="single" w:sz="8" w:space="0" w:color="000000"/>
            </w:tcBorders>
            <w:shd w:val="clear" w:color="auto" w:fill="F2F2F2"/>
            <w:tcMar>
              <w:top w:w="100" w:type="dxa"/>
              <w:left w:w="100" w:type="dxa"/>
              <w:bottom w:w="100" w:type="dxa"/>
              <w:right w:w="100" w:type="dxa"/>
            </w:tcMar>
          </w:tcPr>
          <w:p w14:paraId="5850AB68" w14:textId="77777777" w:rsidR="000D69CA" w:rsidRDefault="00000000">
            <w:pPr>
              <w:ind w:firstLine="0"/>
              <w:rPr>
                <w:sz w:val="22"/>
                <w:szCs w:val="22"/>
              </w:rPr>
            </w:pPr>
            <w:r>
              <w:rPr>
                <w:sz w:val="22"/>
                <w:szCs w:val="22"/>
              </w:rPr>
              <w:t>Keynote Panel</w:t>
            </w:r>
          </w:p>
        </w:tc>
      </w:tr>
      <w:tr w:rsidR="000D69CA" w14:paraId="0B643D5F" w14:textId="77777777">
        <w:trPr>
          <w:trHeight w:val="495"/>
        </w:trPr>
        <w:tc>
          <w:tcPr>
            <w:tcW w:w="1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BC332" w14:textId="77777777" w:rsidR="000D69CA" w:rsidRDefault="00000000">
            <w:pPr>
              <w:ind w:firstLine="0"/>
              <w:rPr>
                <w:sz w:val="22"/>
                <w:szCs w:val="22"/>
              </w:rPr>
            </w:pPr>
            <w:r>
              <w:rPr>
                <w:sz w:val="22"/>
                <w:szCs w:val="22"/>
              </w:rPr>
              <w:t>1:30-1:45pm</w:t>
            </w:r>
          </w:p>
        </w:tc>
        <w:tc>
          <w:tcPr>
            <w:tcW w:w="1415" w:type="dxa"/>
            <w:tcBorders>
              <w:bottom w:val="single" w:sz="8" w:space="0" w:color="000000"/>
              <w:right w:val="single" w:sz="8" w:space="0" w:color="000000"/>
            </w:tcBorders>
            <w:shd w:val="clear" w:color="auto" w:fill="auto"/>
            <w:tcMar>
              <w:top w:w="100" w:type="dxa"/>
              <w:left w:w="100" w:type="dxa"/>
              <w:bottom w:w="100" w:type="dxa"/>
              <w:right w:w="100" w:type="dxa"/>
            </w:tcMar>
          </w:tcPr>
          <w:p w14:paraId="57DC1946" w14:textId="77777777" w:rsidR="000D69CA" w:rsidRDefault="00000000">
            <w:pPr>
              <w:ind w:firstLine="0"/>
              <w:rPr>
                <w:sz w:val="22"/>
                <w:szCs w:val="22"/>
              </w:rPr>
            </w:pPr>
            <w:r>
              <w:rPr>
                <w:sz w:val="22"/>
                <w:szCs w:val="22"/>
              </w:rPr>
              <w:t>Intermission</w:t>
            </w: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31C2708A" w14:textId="77777777" w:rsidR="000D69CA" w:rsidRDefault="00000000">
            <w:pPr>
              <w:ind w:firstLine="0"/>
              <w:rPr>
                <w:sz w:val="22"/>
                <w:szCs w:val="22"/>
              </w:rPr>
            </w:pPr>
            <w:r>
              <w:rPr>
                <w:sz w:val="22"/>
                <w:szCs w:val="22"/>
              </w:rPr>
              <w:t>Take a break on your own; see you back at 1:45!</w:t>
            </w:r>
          </w:p>
        </w:tc>
      </w:tr>
      <w:tr w:rsidR="000D69CA" w14:paraId="168E6A11" w14:textId="77777777">
        <w:trPr>
          <w:trHeight w:val="495"/>
        </w:trPr>
        <w:tc>
          <w:tcPr>
            <w:tcW w:w="144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F9313D2" w14:textId="77777777" w:rsidR="000D69CA" w:rsidRDefault="00000000">
            <w:pPr>
              <w:ind w:firstLine="0"/>
              <w:rPr>
                <w:sz w:val="22"/>
                <w:szCs w:val="22"/>
              </w:rPr>
            </w:pPr>
            <w:r>
              <w:rPr>
                <w:sz w:val="22"/>
                <w:szCs w:val="22"/>
              </w:rPr>
              <w:t>1:45-2:25pm</w:t>
            </w:r>
          </w:p>
        </w:tc>
        <w:tc>
          <w:tcPr>
            <w:tcW w:w="7913" w:type="dxa"/>
            <w:gridSpan w:val="2"/>
            <w:tcBorders>
              <w:bottom w:val="single" w:sz="8" w:space="0" w:color="000000"/>
              <w:right w:val="single" w:sz="8" w:space="0" w:color="000000"/>
            </w:tcBorders>
            <w:shd w:val="clear" w:color="auto" w:fill="EFEFEF"/>
            <w:tcMar>
              <w:top w:w="100" w:type="dxa"/>
              <w:left w:w="100" w:type="dxa"/>
              <w:bottom w:w="100" w:type="dxa"/>
              <w:right w:w="100" w:type="dxa"/>
            </w:tcMar>
          </w:tcPr>
          <w:p w14:paraId="686C1C81" w14:textId="77777777" w:rsidR="000D69CA" w:rsidRDefault="00000000">
            <w:pPr>
              <w:ind w:firstLine="0"/>
              <w:rPr>
                <w:sz w:val="22"/>
                <w:szCs w:val="22"/>
              </w:rPr>
            </w:pPr>
            <w:r>
              <w:rPr>
                <w:sz w:val="22"/>
                <w:szCs w:val="22"/>
              </w:rPr>
              <w:t>Paper Discussion Session</w:t>
            </w:r>
          </w:p>
        </w:tc>
      </w:tr>
      <w:tr w:rsidR="000D69CA" w14:paraId="305CFE0A" w14:textId="77777777">
        <w:trPr>
          <w:trHeight w:val="495"/>
        </w:trPr>
        <w:tc>
          <w:tcPr>
            <w:tcW w:w="144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7C28C" w14:textId="77777777" w:rsidR="000D69CA" w:rsidRDefault="00000000">
            <w:pPr>
              <w:ind w:firstLine="0"/>
              <w:rPr>
                <w:sz w:val="22"/>
                <w:szCs w:val="22"/>
              </w:rPr>
            </w:pPr>
            <w:r>
              <w:rPr>
                <w:sz w:val="22"/>
                <w:szCs w:val="22"/>
              </w:rPr>
              <w:t>2:25-2:45pm</w:t>
            </w:r>
          </w:p>
        </w:tc>
        <w:tc>
          <w:tcPr>
            <w:tcW w:w="141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33F73CA" w14:textId="77777777" w:rsidR="000D69CA" w:rsidRDefault="00000000">
            <w:pPr>
              <w:ind w:firstLine="0"/>
              <w:rPr>
                <w:sz w:val="22"/>
                <w:szCs w:val="22"/>
              </w:rPr>
            </w:pPr>
            <w:r>
              <w:rPr>
                <w:sz w:val="22"/>
                <w:szCs w:val="22"/>
              </w:rPr>
              <w:t>Intermission</w:t>
            </w: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5449DAD5" w14:textId="77777777" w:rsidR="000D69CA" w:rsidRDefault="00000000">
            <w:pPr>
              <w:ind w:firstLine="0"/>
              <w:rPr>
                <w:sz w:val="22"/>
                <w:szCs w:val="22"/>
              </w:rPr>
            </w:pPr>
            <w:r>
              <w:rPr>
                <w:sz w:val="22"/>
                <w:szCs w:val="22"/>
              </w:rPr>
              <w:t>Take a break on your own; see you back at 2:45!</w:t>
            </w:r>
          </w:p>
        </w:tc>
      </w:tr>
      <w:tr w:rsidR="000D69CA" w14:paraId="21DE39FF" w14:textId="77777777">
        <w:trPr>
          <w:trHeight w:val="495"/>
        </w:trPr>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A8A853E" w14:textId="77777777" w:rsidR="000D69CA" w:rsidRDefault="000D69CA"/>
        </w:tc>
        <w:tc>
          <w:tcPr>
            <w:tcW w:w="14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2F26A3E5" w14:textId="77777777" w:rsidR="000D69CA" w:rsidRDefault="000D69CA">
            <w:pPr>
              <w:widowControl w:val="0"/>
              <w:pBdr>
                <w:top w:val="nil"/>
                <w:left w:val="nil"/>
                <w:bottom w:val="nil"/>
                <w:right w:val="nil"/>
                <w:between w:val="nil"/>
              </w:pBdr>
              <w:spacing w:line="276" w:lineRule="auto"/>
              <w:ind w:firstLine="0"/>
            </w:pP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786A5224" w14:textId="77777777" w:rsidR="000D69CA" w:rsidRDefault="00000000">
            <w:pPr>
              <w:ind w:firstLine="0"/>
              <w:rPr>
                <w:sz w:val="22"/>
                <w:szCs w:val="22"/>
              </w:rPr>
            </w:pPr>
            <w:r>
              <w:rPr>
                <w:sz w:val="22"/>
                <w:szCs w:val="22"/>
              </w:rPr>
              <w:t>Mingle in a breakout room on Zoom on a drop-in basis</w:t>
            </w:r>
          </w:p>
        </w:tc>
      </w:tr>
      <w:tr w:rsidR="000D69CA" w14:paraId="20FA08C9" w14:textId="77777777">
        <w:trPr>
          <w:trHeight w:val="495"/>
        </w:trPr>
        <w:tc>
          <w:tcPr>
            <w:tcW w:w="144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563BC7B" w14:textId="77777777" w:rsidR="000D69CA" w:rsidRDefault="00000000">
            <w:pPr>
              <w:ind w:firstLine="0"/>
              <w:rPr>
                <w:sz w:val="22"/>
                <w:szCs w:val="22"/>
              </w:rPr>
            </w:pPr>
            <w:r>
              <w:rPr>
                <w:sz w:val="22"/>
                <w:szCs w:val="22"/>
              </w:rPr>
              <w:t>2:45-3:25pm</w:t>
            </w:r>
          </w:p>
        </w:tc>
        <w:tc>
          <w:tcPr>
            <w:tcW w:w="7913" w:type="dxa"/>
            <w:gridSpan w:val="2"/>
            <w:tcBorders>
              <w:bottom w:val="single" w:sz="8" w:space="0" w:color="000000"/>
              <w:right w:val="single" w:sz="8" w:space="0" w:color="000000"/>
            </w:tcBorders>
            <w:shd w:val="clear" w:color="auto" w:fill="EFEFEF"/>
            <w:tcMar>
              <w:top w:w="100" w:type="dxa"/>
              <w:left w:w="100" w:type="dxa"/>
              <w:bottom w:w="100" w:type="dxa"/>
              <w:right w:w="100" w:type="dxa"/>
            </w:tcMar>
          </w:tcPr>
          <w:p w14:paraId="3E42BA83" w14:textId="77777777" w:rsidR="000D69CA" w:rsidRDefault="00000000">
            <w:pPr>
              <w:ind w:firstLine="0"/>
              <w:rPr>
                <w:sz w:val="22"/>
                <w:szCs w:val="22"/>
              </w:rPr>
            </w:pPr>
            <w:r>
              <w:rPr>
                <w:sz w:val="22"/>
                <w:szCs w:val="22"/>
              </w:rPr>
              <w:t>Paper Discussion Session</w:t>
            </w:r>
          </w:p>
        </w:tc>
      </w:tr>
      <w:tr w:rsidR="000D69CA" w14:paraId="41AC5EA0" w14:textId="77777777">
        <w:trPr>
          <w:trHeight w:val="495"/>
        </w:trPr>
        <w:tc>
          <w:tcPr>
            <w:tcW w:w="144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2FCEA7" w14:textId="77777777" w:rsidR="000D69CA" w:rsidRDefault="00000000">
            <w:pPr>
              <w:ind w:firstLine="0"/>
              <w:rPr>
                <w:sz w:val="22"/>
                <w:szCs w:val="22"/>
              </w:rPr>
            </w:pPr>
            <w:r>
              <w:rPr>
                <w:sz w:val="22"/>
                <w:szCs w:val="22"/>
              </w:rPr>
              <w:t>3:25-3:45pm</w:t>
            </w:r>
          </w:p>
        </w:tc>
        <w:tc>
          <w:tcPr>
            <w:tcW w:w="141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C17A905" w14:textId="77777777" w:rsidR="000D69CA" w:rsidRDefault="00000000">
            <w:pPr>
              <w:ind w:firstLine="0"/>
              <w:rPr>
                <w:sz w:val="22"/>
                <w:szCs w:val="22"/>
              </w:rPr>
            </w:pPr>
            <w:r>
              <w:rPr>
                <w:sz w:val="22"/>
                <w:szCs w:val="22"/>
              </w:rPr>
              <w:t>Intermission</w:t>
            </w: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42BC022D" w14:textId="77777777" w:rsidR="000D69CA" w:rsidRDefault="00000000">
            <w:pPr>
              <w:ind w:firstLine="0"/>
              <w:rPr>
                <w:sz w:val="22"/>
                <w:szCs w:val="22"/>
              </w:rPr>
            </w:pPr>
            <w:r>
              <w:rPr>
                <w:sz w:val="22"/>
                <w:szCs w:val="22"/>
              </w:rPr>
              <w:t>Take a break on your own; see you back at 3:45!</w:t>
            </w:r>
          </w:p>
        </w:tc>
      </w:tr>
      <w:tr w:rsidR="000D69CA" w14:paraId="3D605F24" w14:textId="77777777">
        <w:trPr>
          <w:trHeight w:val="495"/>
        </w:trPr>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CB6F7A5" w14:textId="77777777" w:rsidR="000D69CA" w:rsidRDefault="000D69CA"/>
        </w:tc>
        <w:tc>
          <w:tcPr>
            <w:tcW w:w="14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2472E69" w14:textId="77777777" w:rsidR="000D69CA" w:rsidRDefault="000D69CA">
            <w:pPr>
              <w:widowControl w:val="0"/>
              <w:pBdr>
                <w:top w:val="nil"/>
                <w:left w:val="nil"/>
                <w:bottom w:val="nil"/>
                <w:right w:val="nil"/>
                <w:between w:val="nil"/>
              </w:pBdr>
              <w:spacing w:line="276" w:lineRule="auto"/>
              <w:ind w:firstLine="0"/>
            </w:pP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5FCC5832" w14:textId="77777777" w:rsidR="000D69CA" w:rsidRDefault="00000000">
            <w:pPr>
              <w:ind w:firstLine="0"/>
              <w:rPr>
                <w:sz w:val="22"/>
                <w:szCs w:val="22"/>
              </w:rPr>
            </w:pPr>
            <w:r>
              <w:rPr>
                <w:sz w:val="22"/>
                <w:szCs w:val="22"/>
              </w:rPr>
              <w:t>Mingle in a breakout room on Zoom on a drop-in basis</w:t>
            </w:r>
          </w:p>
        </w:tc>
      </w:tr>
      <w:tr w:rsidR="000D69CA" w14:paraId="5E99DC94" w14:textId="77777777">
        <w:trPr>
          <w:trHeight w:val="495"/>
        </w:trPr>
        <w:tc>
          <w:tcPr>
            <w:tcW w:w="144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52EADEA" w14:textId="77777777" w:rsidR="000D69CA" w:rsidRDefault="00000000">
            <w:pPr>
              <w:ind w:firstLine="0"/>
              <w:rPr>
                <w:sz w:val="22"/>
                <w:szCs w:val="22"/>
              </w:rPr>
            </w:pPr>
            <w:r>
              <w:rPr>
                <w:sz w:val="22"/>
                <w:szCs w:val="22"/>
              </w:rPr>
              <w:t>3:45-4:25pm</w:t>
            </w:r>
          </w:p>
        </w:tc>
        <w:tc>
          <w:tcPr>
            <w:tcW w:w="7913" w:type="dxa"/>
            <w:gridSpan w:val="2"/>
            <w:tcBorders>
              <w:bottom w:val="single" w:sz="8" w:space="0" w:color="000000"/>
              <w:right w:val="single" w:sz="8" w:space="0" w:color="000000"/>
            </w:tcBorders>
            <w:shd w:val="clear" w:color="auto" w:fill="EFEFEF"/>
            <w:tcMar>
              <w:top w:w="100" w:type="dxa"/>
              <w:left w:w="100" w:type="dxa"/>
              <w:bottom w:w="100" w:type="dxa"/>
              <w:right w:w="100" w:type="dxa"/>
            </w:tcMar>
          </w:tcPr>
          <w:p w14:paraId="5AD2A892" w14:textId="77777777" w:rsidR="000D69CA" w:rsidRDefault="00000000">
            <w:pPr>
              <w:ind w:firstLine="0"/>
              <w:rPr>
                <w:sz w:val="22"/>
                <w:szCs w:val="22"/>
              </w:rPr>
            </w:pPr>
            <w:r>
              <w:rPr>
                <w:sz w:val="22"/>
                <w:szCs w:val="22"/>
              </w:rPr>
              <w:t>Paper Discussion Session</w:t>
            </w:r>
          </w:p>
        </w:tc>
      </w:tr>
      <w:tr w:rsidR="000D69CA" w14:paraId="7F657EF4" w14:textId="77777777">
        <w:trPr>
          <w:trHeight w:val="495"/>
        </w:trPr>
        <w:tc>
          <w:tcPr>
            <w:tcW w:w="144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FF70D" w14:textId="77777777" w:rsidR="000D69CA" w:rsidRDefault="00000000">
            <w:pPr>
              <w:ind w:firstLine="0"/>
              <w:rPr>
                <w:sz w:val="22"/>
                <w:szCs w:val="22"/>
              </w:rPr>
            </w:pPr>
            <w:r>
              <w:rPr>
                <w:sz w:val="22"/>
                <w:szCs w:val="22"/>
              </w:rPr>
              <w:t>4:25-4:45pm</w:t>
            </w:r>
          </w:p>
        </w:tc>
        <w:tc>
          <w:tcPr>
            <w:tcW w:w="141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2CA58D08" w14:textId="77777777" w:rsidR="000D69CA" w:rsidRDefault="00000000">
            <w:pPr>
              <w:ind w:firstLine="0"/>
              <w:rPr>
                <w:sz w:val="22"/>
                <w:szCs w:val="22"/>
              </w:rPr>
            </w:pPr>
            <w:r>
              <w:rPr>
                <w:sz w:val="22"/>
                <w:szCs w:val="22"/>
              </w:rPr>
              <w:t>Intermission</w:t>
            </w: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6620478B" w14:textId="77777777" w:rsidR="000D69CA" w:rsidRDefault="00000000">
            <w:pPr>
              <w:ind w:firstLine="0"/>
              <w:rPr>
                <w:sz w:val="22"/>
                <w:szCs w:val="22"/>
              </w:rPr>
            </w:pPr>
            <w:r>
              <w:rPr>
                <w:sz w:val="22"/>
                <w:szCs w:val="22"/>
              </w:rPr>
              <w:t>Take a break on your own; see you back at 4:45!</w:t>
            </w:r>
          </w:p>
        </w:tc>
      </w:tr>
      <w:tr w:rsidR="000D69CA" w14:paraId="3B265A58" w14:textId="77777777">
        <w:trPr>
          <w:trHeight w:val="495"/>
        </w:trPr>
        <w:tc>
          <w:tcPr>
            <w:tcW w:w="14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3C44036" w14:textId="77777777" w:rsidR="000D69CA" w:rsidRDefault="000D69CA"/>
        </w:tc>
        <w:tc>
          <w:tcPr>
            <w:tcW w:w="141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AE05546" w14:textId="77777777" w:rsidR="000D69CA" w:rsidRDefault="000D69CA">
            <w:pPr>
              <w:widowControl w:val="0"/>
              <w:pBdr>
                <w:top w:val="nil"/>
                <w:left w:val="nil"/>
                <w:bottom w:val="nil"/>
                <w:right w:val="nil"/>
                <w:between w:val="nil"/>
              </w:pBdr>
              <w:spacing w:line="276" w:lineRule="auto"/>
              <w:ind w:firstLine="0"/>
            </w:pPr>
          </w:p>
        </w:tc>
        <w:tc>
          <w:tcPr>
            <w:tcW w:w="6498" w:type="dxa"/>
            <w:tcBorders>
              <w:bottom w:val="single" w:sz="8" w:space="0" w:color="000000"/>
              <w:right w:val="single" w:sz="8" w:space="0" w:color="000000"/>
            </w:tcBorders>
            <w:shd w:val="clear" w:color="auto" w:fill="auto"/>
            <w:tcMar>
              <w:top w:w="100" w:type="dxa"/>
              <w:left w:w="100" w:type="dxa"/>
              <w:bottom w:w="100" w:type="dxa"/>
              <w:right w:w="100" w:type="dxa"/>
            </w:tcMar>
          </w:tcPr>
          <w:p w14:paraId="1B34296F" w14:textId="77777777" w:rsidR="000D69CA" w:rsidRDefault="00000000">
            <w:pPr>
              <w:ind w:firstLine="0"/>
              <w:rPr>
                <w:sz w:val="22"/>
                <w:szCs w:val="22"/>
              </w:rPr>
            </w:pPr>
            <w:r>
              <w:rPr>
                <w:sz w:val="22"/>
                <w:szCs w:val="22"/>
              </w:rPr>
              <w:t>Mingle in a breakout room in Zoom on a drop-in basis</w:t>
            </w:r>
          </w:p>
        </w:tc>
      </w:tr>
      <w:tr w:rsidR="000D69CA" w14:paraId="5B536EF8" w14:textId="77777777">
        <w:trPr>
          <w:trHeight w:val="495"/>
        </w:trPr>
        <w:tc>
          <w:tcPr>
            <w:tcW w:w="1445" w:type="dxa"/>
            <w:tcBorders>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964C5B3" w14:textId="77777777" w:rsidR="000D69CA" w:rsidRDefault="00000000">
            <w:pPr>
              <w:ind w:firstLine="0"/>
              <w:rPr>
                <w:sz w:val="22"/>
                <w:szCs w:val="22"/>
              </w:rPr>
            </w:pPr>
            <w:r>
              <w:rPr>
                <w:sz w:val="22"/>
                <w:szCs w:val="22"/>
              </w:rPr>
              <w:t>4:45-5:25pm</w:t>
            </w:r>
          </w:p>
        </w:tc>
        <w:tc>
          <w:tcPr>
            <w:tcW w:w="7913" w:type="dxa"/>
            <w:gridSpan w:val="2"/>
            <w:tcBorders>
              <w:bottom w:val="single" w:sz="8" w:space="0" w:color="000000"/>
              <w:right w:val="single" w:sz="8" w:space="0" w:color="000000"/>
            </w:tcBorders>
            <w:shd w:val="clear" w:color="auto" w:fill="EFEFEF"/>
            <w:tcMar>
              <w:top w:w="100" w:type="dxa"/>
              <w:left w:w="100" w:type="dxa"/>
              <w:bottom w:w="100" w:type="dxa"/>
              <w:right w:w="100" w:type="dxa"/>
            </w:tcMar>
          </w:tcPr>
          <w:p w14:paraId="3A0134CD" w14:textId="77777777" w:rsidR="000D69CA" w:rsidRDefault="00000000">
            <w:pPr>
              <w:ind w:firstLine="0"/>
              <w:rPr>
                <w:sz w:val="22"/>
                <w:szCs w:val="22"/>
              </w:rPr>
            </w:pPr>
            <w:r>
              <w:rPr>
                <w:sz w:val="22"/>
                <w:szCs w:val="22"/>
              </w:rPr>
              <w:t>Paper Discussion Session</w:t>
            </w:r>
          </w:p>
        </w:tc>
      </w:tr>
      <w:tr w:rsidR="000D69CA" w14:paraId="53F6574A" w14:textId="77777777">
        <w:trPr>
          <w:trHeight w:val="495"/>
        </w:trPr>
        <w:tc>
          <w:tcPr>
            <w:tcW w:w="1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D4F969" w14:textId="77777777" w:rsidR="000D69CA" w:rsidRDefault="00000000">
            <w:pPr>
              <w:ind w:firstLine="0"/>
              <w:rPr>
                <w:sz w:val="22"/>
                <w:szCs w:val="22"/>
              </w:rPr>
            </w:pPr>
            <w:r>
              <w:rPr>
                <w:sz w:val="22"/>
                <w:szCs w:val="22"/>
              </w:rPr>
              <w:t>5:25-5:30pm</w:t>
            </w:r>
          </w:p>
        </w:tc>
        <w:tc>
          <w:tcPr>
            <w:tcW w:w="791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770F867" w14:textId="77777777" w:rsidR="000D69CA" w:rsidRDefault="00000000">
            <w:pPr>
              <w:ind w:firstLine="0"/>
              <w:rPr>
                <w:sz w:val="22"/>
                <w:szCs w:val="22"/>
              </w:rPr>
            </w:pPr>
            <w:r>
              <w:rPr>
                <w:sz w:val="22"/>
                <w:szCs w:val="22"/>
              </w:rPr>
              <w:t>Thanks &amp; ciao from ARSTM 1st Vice President Dr. Lauren Cagle</w:t>
            </w:r>
          </w:p>
        </w:tc>
      </w:tr>
    </w:tbl>
    <w:p w14:paraId="2C7FA3DA" w14:textId="77777777" w:rsidR="000D69CA" w:rsidRDefault="000D69CA"/>
    <w:p w14:paraId="37BDA03D" w14:textId="77777777" w:rsidR="000D69CA" w:rsidRDefault="00000000">
      <w:pPr>
        <w:pStyle w:val="Heading2"/>
        <w:ind w:firstLine="0"/>
      </w:pPr>
      <w:bookmarkStart w:id="4" w:name="_oz703go1eiu5" w:colFirst="0" w:colLast="0"/>
      <w:bookmarkEnd w:id="4"/>
      <w:r>
        <w:lastRenderedPageBreak/>
        <w:t>Speaker Names &amp; Talk Titles</w:t>
      </w:r>
    </w:p>
    <w:p w14:paraId="00B906ED" w14:textId="77777777" w:rsidR="000D69CA" w:rsidRDefault="00000000">
      <w:pPr>
        <w:pStyle w:val="Heading3"/>
      </w:pPr>
      <w:bookmarkStart w:id="5" w:name="_xf82fp1p1hfd" w:colFirst="0" w:colLast="0"/>
      <w:bookmarkEnd w:id="5"/>
      <w:r>
        <w:t>Keynote Panel</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1290"/>
        <w:gridCol w:w="5340"/>
      </w:tblGrid>
      <w:tr w:rsidR="000D69CA" w14:paraId="7ABC7B42" w14:textId="77777777">
        <w:tc>
          <w:tcPr>
            <w:tcW w:w="2730" w:type="dxa"/>
            <w:shd w:val="clear" w:color="auto" w:fill="EFEFEF"/>
            <w:tcMar>
              <w:top w:w="100" w:type="dxa"/>
              <w:left w:w="100" w:type="dxa"/>
              <w:bottom w:w="100" w:type="dxa"/>
              <w:right w:w="100" w:type="dxa"/>
            </w:tcMar>
          </w:tcPr>
          <w:p w14:paraId="554B5F81" w14:textId="77777777" w:rsidR="000D69CA" w:rsidRDefault="00000000">
            <w:pPr>
              <w:widowControl w:val="0"/>
              <w:pBdr>
                <w:top w:val="nil"/>
                <w:left w:val="nil"/>
                <w:bottom w:val="nil"/>
                <w:right w:val="nil"/>
                <w:between w:val="nil"/>
              </w:pBdr>
              <w:ind w:firstLine="0"/>
              <w:rPr>
                <w:b/>
              </w:rPr>
            </w:pPr>
            <w:r>
              <w:rPr>
                <w:b/>
              </w:rPr>
              <w:t>Name</w:t>
            </w:r>
          </w:p>
        </w:tc>
        <w:tc>
          <w:tcPr>
            <w:tcW w:w="1290" w:type="dxa"/>
            <w:shd w:val="clear" w:color="auto" w:fill="EFEFEF"/>
            <w:tcMar>
              <w:top w:w="100" w:type="dxa"/>
              <w:left w:w="100" w:type="dxa"/>
              <w:bottom w:w="100" w:type="dxa"/>
              <w:right w:w="100" w:type="dxa"/>
            </w:tcMar>
          </w:tcPr>
          <w:p w14:paraId="479BB48D" w14:textId="77777777" w:rsidR="000D69CA" w:rsidRDefault="00000000">
            <w:pPr>
              <w:widowControl w:val="0"/>
              <w:pBdr>
                <w:top w:val="nil"/>
                <w:left w:val="nil"/>
                <w:bottom w:val="nil"/>
                <w:right w:val="nil"/>
                <w:between w:val="nil"/>
              </w:pBdr>
              <w:ind w:firstLine="0"/>
              <w:rPr>
                <w:b/>
              </w:rPr>
            </w:pPr>
            <w:r>
              <w:rPr>
                <w:b/>
              </w:rPr>
              <w:t>Pronouns</w:t>
            </w:r>
          </w:p>
        </w:tc>
        <w:tc>
          <w:tcPr>
            <w:tcW w:w="5340" w:type="dxa"/>
            <w:shd w:val="clear" w:color="auto" w:fill="EFEFEF"/>
            <w:tcMar>
              <w:top w:w="100" w:type="dxa"/>
              <w:left w:w="100" w:type="dxa"/>
              <w:bottom w:w="100" w:type="dxa"/>
              <w:right w:w="100" w:type="dxa"/>
            </w:tcMar>
          </w:tcPr>
          <w:p w14:paraId="3B6A5E9D" w14:textId="77777777" w:rsidR="000D69CA" w:rsidRDefault="00000000">
            <w:pPr>
              <w:widowControl w:val="0"/>
              <w:pBdr>
                <w:top w:val="nil"/>
                <w:left w:val="nil"/>
                <w:bottom w:val="nil"/>
                <w:right w:val="nil"/>
                <w:between w:val="nil"/>
              </w:pBdr>
              <w:ind w:firstLine="0"/>
              <w:rPr>
                <w:b/>
              </w:rPr>
            </w:pPr>
            <w:r>
              <w:rPr>
                <w:b/>
              </w:rPr>
              <w:t>Talk Title</w:t>
            </w:r>
          </w:p>
        </w:tc>
      </w:tr>
      <w:tr w:rsidR="000D69CA" w14:paraId="65668F44" w14:textId="77777777">
        <w:tc>
          <w:tcPr>
            <w:tcW w:w="2730" w:type="dxa"/>
            <w:shd w:val="clear" w:color="auto" w:fill="auto"/>
            <w:tcMar>
              <w:top w:w="100" w:type="dxa"/>
              <w:left w:w="100" w:type="dxa"/>
              <w:bottom w:w="100" w:type="dxa"/>
              <w:right w:w="100" w:type="dxa"/>
            </w:tcMar>
          </w:tcPr>
          <w:p w14:paraId="2BD18518" w14:textId="77777777" w:rsidR="000D69CA" w:rsidRDefault="00000000">
            <w:pPr>
              <w:widowControl w:val="0"/>
              <w:pBdr>
                <w:top w:val="nil"/>
                <w:left w:val="nil"/>
                <w:bottom w:val="nil"/>
                <w:right w:val="nil"/>
                <w:between w:val="nil"/>
              </w:pBdr>
              <w:ind w:firstLine="0"/>
            </w:pPr>
            <w:r>
              <w:t>Dr. Les Hutchinson Campos</w:t>
            </w:r>
          </w:p>
        </w:tc>
        <w:tc>
          <w:tcPr>
            <w:tcW w:w="1290" w:type="dxa"/>
            <w:shd w:val="clear" w:color="auto" w:fill="auto"/>
            <w:tcMar>
              <w:top w:w="100" w:type="dxa"/>
              <w:left w:w="100" w:type="dxa"/>
              <w:bottom w:w="100" w:type="dxa"/>
              <w:right w:w="100" w:type="dxa"/>
            </w:tcMar>
          </w:tcPr>
          <w:p w14:paraId="1FEBB5C6" w14:textId="77777777" w:rsidR="000D69CA" w:rsidRDefault="00000000">
            <w:pPr>
              <w:widowControl w:val="0"/>
              <w:pBdr>
                <w:top w:val="nil"/>
                <w:left w:val="nil"/>
                <w:bottom w:val="nil"/>
                <w:right w:val="nil"/>
                <w:between w:val="nil"/>
              </w:pBdr>
              <w:ind w:firstLine="0"/>
            </w:pPr>
            <w:r>
              <w:t>they/them</w:t>
            </w:r>
          </w:p>
        </w:tc>
        <w:tc>
          <w:tcPr>
            <w:tcW w:w="5340" w:type="dxa"/>
            <w:shd w:val="clear" w:color="auto" w:fill="auto"/>
            <w:tcMar>
              <w:top w:w="100" w:type="dxa"/>
              <w:left w:w="100" w:type="dxa"/>
              <w:bottom w:w="100" w:type="dxa"/>
              <w:right w:w="100" w:type="dxa"/>
            </w:tcMar>
          </w:tcPr>
          <w:p w14:paraId="30A92E6B" w14:textId="77777777" w:rsidR="000D69CA" w:rsidRDefault="00000000">
            <w:pPr>
              <w:widowControl w:val="0"/>
              <w:pBdr>
                <w:top w:val="nil"/>
                <w:left w:val="nil"/>
                <w:bottom w:val="nil"/>
                <w:right w:val="nil"/>
                <w:between w:val="nil"/>
              </w:pBdr>
              <w:ind w:firstLine="0"/>
            </w:pPr>
            <w:r>
              <w:t>“Putting Ourselves into Our Practice: Indigenous Research Methodologies and Cultural Sustainability”</w:t>
            </w:r>
          </w:p>
        </w:tc>
      </w:tr>
      <w:tr w:rsidR="000D69CA" w14:paraId="6F1E34CA" w14:textId="77777777">
        <w:tc>
          <w:tcPr>
            <w:tcW w:w="2730" w:type="dxa"/>
            <w:shd w:val="clear" w:color="auto" w:fill="auto"/>
            <w:tcMar>
              <w:top w:w="100" w:type="dxa"/>
              <w:left w:w="100" w:type="dxa"/>
              <w:bottom w:w="100" w:type="dxa"/>
              <w:right w:w="100" w:type="dxa"/>
            </w:tcMar>
          </w:tcPr>
          <w:p w14:paraId="2A932016" w14:textId="77777777" w:rsidR="000D69CA" w:rsidRDefault="00000000">
            <w:pPr>
              <w:widowControl w:val="0"/>
              <w:pBdr>
                <w:top w:val="nil"/>
                <w:left w:val="nil"/>
                <w:bottom w:val="nil"/>
                <w:right w:val="nil"/>
                <w:between w:val="nil"/>
              </w:pBdr>
              <w:ind w:firstLine="0"/>
            </w:pPr>
            <w:r>
              <w:t>Dr. Iris L. Davis</w:t>
            </w:r>
          </w:p>
        </w:tc>
        <w:tc>
          <w:tcPr>
            <w:tcW w:w="1290" w:type="dxa"/>
            <w:shd w:val="clear" w:color="auto" w:fill="auto"/>
            <w:tcMar>
              <w:top w:w="100" w:type="dxa"/>
              <w:left w:w="100" w:type="dxa"/>
              <w:bottom w:w="100" w:type="dxa"/>
              <w:right w:w="100" w:type="dxa"/>
            </w:tcMar>
          </w:tcPr>
          <w:p w14:paraId="6942B38C" w14:textId="77777777" w:rsidR="000D69CA" w:rsidRDefault="00000000">
            <w:pPr>
              <w:widowControl w:val="0"/>
              <w:pBdr>
                <w:top w:val="nil"/>
                <w:left w:val="nil"/>
                <w:bottom w:val="nil"/>
                <w:right w:val="nil"/>
                <w:between w:val="nil"/>
              </w:pBdr>
              <w:ind w:firstLine="0"/>
            </w:pPr>
            <w:r>
              <w:t>she/her</w:t>
            </w:r>
          </w:p>
        </w:tc>
        <w:tc>
          <w:tcPr>
            <w:tcW w:w="5340" w:type="dxa"/>
            <w:shd w:val="clear" w:color="auto" w:fill="auto"/>
            <w:tcMar>
              <w:top w:w="100" w:type="dxa"/>
              <w:left w:w="100" w:type="dxa"/>
              <w:bottom w:w="100" w:type="dxa"/>
              <w:right w:w="100" w:type="dxa"/>
            </w:tcMar>
          </w:tcPr>
          <w:p w14:paraId="3EEEED9B" w14:textId="77777777" w:rsidR="000D69CA" w:rsidRDefault="00000000">
            <w:pPr>
              <w:widowControl w:val="0"/>
              <w:pBdr>
                <w:top w:val="nil"/>
                <w:left w:val="nil"/>
                <w:bottom w:val="nil"/>
                <w:right w:val="nil"/>
                <w:between w:val="nil"/>
              </w:pBdr>
              <w:ind w:firstLine="0"/>
            </w:pPr>
            <w:r>
              <w:t>“Healing the Medical Dialectic”</w:t>
            </w:r>
          </w:p>
        </w:tc>
      </w:tr>
      <w:tr w:rsidR="000D69CA" w14:paraId="67FA243A" w14:textId="77777777">
        <w:tc>
          <w:tcPr>
            <w:tcW w:w="2730" w:type="dxa"/>
            <w:shd w:val="clear" w:color="auto" w:fill="auto"/>
            <w:tcMar>
              <w:top w:w="100" w:type="dxa"/>
              <w:left w:w="100" w:type="dxa"/>
              <w:bottom w:w="100" w:type="dxa"/>
              <w:right w:w="100" w:type="dxa"/>
            </w:tcMar>
          </w:tcPr>
          <w:p w14:paraId="74DC0F48" w14:textId="77777777" w:rsidR="000D69CA" w:rsidRDefault="00000000">
            <w:pPr>
              <w:widowControl w:val="0"/>
              <w:pBdr>
                <w:top w:val="nil"/>
                <w:left w:val="nil"/>
                <w:bottom w:val="nil"/>
                <w:right w:val="nil"/>
                <w:between w:val="nil"/>
              </w:pBdr>
              <w:ind w:firstLine="0"/>
            </w:pPr>
            <w:r>
              <w:t>Dr. Armond R. Towns</w:t>
            </w:r>
          </w:p>
        </w:tc>
        <w:tc>
          <w:tcPr>
            <w:tcW w:w="1290" w:type="dxa"/>
            <w:shd w:val="clear" w:color="auto" w:fill="auto"/>
            <w:tcMar>
              <w:top w:w="100" w:type="dxa"/>
              <w:left w:w="100" w:type="dxa"/>
              <w:bottom w:w="100" w:type="dxa"/>
              <w:right w:w="100" w:type="dxa"/>
            </w:tcMar>
          </w:tcPr>
          <w:p w14:paraId="39433E8F" w14:textId="77777777" w:rsidR="000D69CA" w:rsidRDefault="00000000">
            <w:pPr>
              <w:widowControl w:val="0"/>
              <w:pBdr>
                <w:top w:val="nil"/>
                <w:left w:val="nil"/>
                <w:bottom w:val="nil"/>
                <w:right w:val="nil"/>
                <w:between w:val="nil"/>
              </w:pBdr>
              <w:ind w:firstLine="0"/>
            </w:pPr>
            <w:r>
              <w:t>he/him</w:t>
            </w:r>
          </w:p>
        </w:tc>
        <w:tc>
          <w:tcPr>
            <w:tcW w:w="5340" w:type="dxa"/>
            <w:shd w:val="clear" w:color="auto" w:fill="auto"/>
            <w:tcMar>
              <w:top w:w="100" w:type="dxa"/>
              <w:left w:w="100" w:type="dxa"/>
              <w:bottom w:w="100" w:type="dxa"/>
              <w:right w:w="100" w:type="dxa"/>
            </w:tcMar>
          </w:tcPr>
          <w:p w14:paraId="63C3C219" w14:textId="77777777" w:rsidR="000D69CA" w:rsidRDefault="00000000">
            <w:pPr>
              <w:widowControl w:val="0"/>
              <w:pBdr>
                <w:top w:val="nil"/>
                <w:left w:val="nil"/>
                <w:bottom w:val="nil"/>
                <w:right w:val="nil"/>
                <w:between w:val="nil"/>
              </w:pBdr>
              <w:ind w:firstLine="0"/>
            </w:pPr>
            <w:r>
              <w:t>“Enlightened Race and the Development of a Discipline”</w:t>
            </w:r>
          </w:p>
        </w:tc>
      </w:tr>
    </w:tbl>
    <w:p w14:paraId="024CBB89" w14:textId="77777777" w:rsidR="000D69CA" w:rsidRDefault="00000000">
      <w:pPr>
        <w:pStyle w:val="Heading2"/>
        <w:ind w:firstLine="0"/>
      </w:pPr>
      <w:bookmarkStart w:id="6" w:name="_36mitywk6acf" w:colFirst="0" w:colLast="0"/>
      <w:bookmarkEnd w:id="6"/>
      <w:r>
        <w:t>Paper Discussion Sessions</w:t>
      </w:r>
    </w:p>
    <w:p w14:paraId="54C330EA" w14:textId="77777777" w:rsidR="000D69CA" w:rsidRDefault="00000000">
      <w:pPr>
        <w:ind w:firstLine="0"/>
      </w:pPr>
      <w:r>
        <w:t xml:space="preserve">There are four Paper Discussion Sessions scheduled between 1:45-5:20pm ET, with breaks scheduled between each one. Each paper discussion session will open with a brief explanation of the domain of power it focuses on and quick introductions of the paper authors participating in the session. The remainder of the session will be dedicated to author discussion and audience Q&amp;A. </w:t>
      </w:r>
    </w:p>
    <w:p w14:paraId="5F38590D" w14:textId="77777777" w:rsidR="000D69CA" w:rsidRDefault="00000000">
      <w:pPr>
        <w:spacing w:after="240"/>
        <w:ind w:firstLine="0"/>
        <w:rPr>
          <w:rFonts w:ascii="Arial" w:eastAsia="Arial" w:hAnsi="Arial" w:cs="Arial"/>
          <w:sz w:val="22"/>
          <w:szCs w:val="22"/>
        </w:rPr>
      </w:pPr>
      <w:r>
        <w:rPr>
          <w:rFonts w:ascii="Arial" w:eastAsia="Arial" w:hAnsi="Arial" w:cs="Arial"/>
          <w:sz w:val="22"/>
          <w:szCs w:val="22"/>
        </w:rPr>
        <w:t xml:space="preserve"> </w:t>
      </w:r>
    </w:p>
    <w:tbl>
      <w:tblPr>
        <w:tblStyle w:val="a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6765"/>
      </w:tblGrid>
      <w:tr w:rsidR="000D69CA" w14:paraId="35650168" w14:textId="77777777">
        <w:trPr>
          <w:trHeight w:val="345"/>
        </w:trPr>
        <w:tc>
          <w:tcPr>
            <w:tcW w:w="2355" w:type="dxa"/>
            <w:tcBorders>
              <w:top w:val="single" w:sz="8" w:space="0" w:color="808080"/>
              <w:left w:val="single" w:sz="8" w:space="0" w:color="808080"/>
              <w:bottom w:val="single" w:sz="8" w:space="0" w:color="808080"/>
              <w:right w:val="single" w:sz="8" w:space="0" w:color="808080"/>
            </w:tcBorders>
            <w:shd w:val="clear" w:color="auto" w:fill="F3F3F3"/>
            <w:tcMar>
              <w:top w:w="40" w:type="dxa"/>
              <w:left w:w="40" w:type="dxa"/>
              <w:bottom w:w="40" w:type="dxa"/>
              <w:right w:w="40" w:type="dxa"/>
            </w:tcMar>
          </w:tcPr>
          <w:p w14:paraId="0FBD229D"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1:45-2:25 ET</w:t>
            </w:r>
          </w:p>
        </w:tc>
        <w:tc>
          <w:tcPr>
            <w:tcW w:w="6765" w:type="dxa"/>
            <w:tcBorders>
              <w:top w:val="single" w:sz="8" w:space="0" w:color="808080"/>
              <w:bottom w:val="single" w:sz="8" w:space="0" w:color="808080"/>
              <w:right w:val="single" w:sz="8" w:space="0" w:color="808080"/>
            </w:tcBorders>
            <w:shd w:val="clear" w:color="auto" w:fill="F3F3F3"/>
            <w:tcMar>
              <w:top w:w="40" w:type="dxa"/>
              <w:left w:w="40" w:type="dxa"/>
              <w:bottom w:w="40" w:type="dxa"/>
              <w:right w:w="40" w:type="dxa"/>
            </w:tcMar>
          </w:tcPr>
          <w:p w14:paraId="65E5A12C"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Paper Discussion Session 1: Structural Domain of Power</w:t>
            </w:r>
          </w:p>
        </w:tc>
      </w:tr>
      <w:tr w:rsidR="000D69CA" w14:paraId="29917015"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EF3C63F" w14:textId="77777777" w:rsidR="000D69CA" w:rsidRDefault="00000000">
            <w:pPr>
              <w:spacing w:line="276" w:lineRule="auto"/>
              <w:ind w:firstLine="0"/>
            </w:pPr>
            <w:r>
              <w:t xml:space="preserve">Dr. Danielle </w:t>
            </w:r>
            <w:proofErr w:type="spellStart"/>
            <w:r>
              <w:t>DeVasto</w:t>
            </w:r>
            <w:proofErr w:type="spellEnd"/>
            <w:r>
              <w:t xml:space="preserve"> &amp; Dr. Lynda </w:t>
            </w:r>
            <w:proofErr w:type="spellStart"/>
            <w:r>
              <w:t>Olman</w:t>
            </w:r>
            <w:proofErr w:type="spellEnd"/>
          </w:p>
        </w:tc>
        <w:tc>
          <w:tcPr>
            <w:tcW w:w="6765" w:type="dxa"/>
            <w:tcBorders>
              <w:bottom w:val="single" w:sz="8" w:space="0" w:color="808080"/>
              <w:right w:val="single" w:sz="8" w:space="0" w:color="808080"/>
            </w:tcBorders>
            <w:tcMar>
              <w:top w:w="40" w:type="dxa"/>
              <w:left w:w="40" w:type="dxa"/>
              <w:bottom w:w="40" w:type="dxa"/>
              <w:right w:w="40" w:type="dxa"/>
            </w:tcMar>
          </w:tcPr>
          <w:p w14:paraId="69096C6D" w14:textId="77777777" w:rsidR="000D69CA" w:rsidRDefault="00000000">
            <w:pPr>
              <w:spacing w:line="276" w:lineRule="auto"/>
              <w:ind w:firstLine="0"/>
            </w:pPr>
            <w:r>
              <w:t>Hybrid Collectivity: Hacking Environmental Risk Visualizations to Promote Environmental Justice</w:t>
            </w:r>
          </w:p>
        </w:tc>
      </w:tr>
      <w:tr w:rsidR="000D69CA" w14:paraId="5BBF415C"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4B85B157" w14:textId="77777777" w:rsidR="000D69CA" w:rsidRDefault="00000000">
            <w:pPr>
              <w:spacing w:line="276" w:lineRule="auto"/>
              <w:ind w:firstLine="0"/>
            </w:pPr>
            <w:r>
              <w:t>Dr. Madison Jones &amp; Shannon Butts</w:t>
            </w:r>
          </w:p>
        </w:tc>
        <w:tc>
          <w:tcPr>
            <w:tcW w:w="6765" w:type="dxa"/>
            <w:tcBorders>
              <w:bottom w:val="single" w:sz="8" w:space="0" w:color="808080"/>
              <w:right w:val="single" w:sz="8" w:space="0" w:color="808080"/>
            </w:tcBorders>
            <w:tcMar>
              <w:top w:w="40" w:type="dxa"/>
              <w:left w:w="40" w:type="dxa"/>
              <w:bottom w:w="40" w:type="dxa"/>
              <w:right w:w="40" w:type="dxa"/>
            </w:tcMar>
          </w:tcPr>
          <w:p w14:paraId="62F13D08" w14:textId="77777777" w:rsidR="000D69CA" w:rsidRDefault="00000000">
            <w:pPr>
              <w:spacing w:line="276" w:lineRule="auto"/>
              <w:ind w:firstLine="0"/>
            </w:pPr>
            <w:r>
              <w:t>Deep Mapping for Environmental Communication Design</w:t>
            </w:r>
          </w:p>
        </w:tc>
      </w:tr>
      <w:tr w:rsidR="000D69CA" w14:paraId="42880FC2" w14:textId="77777777">
        <w:trPr>
          <w:trHeight w:val="85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533B3E03" w14:textId="77777777" w:rsidR="000D69CA" w:rsidRDefault="00000000">
            <w:pPr>
              <w:spacing w:line="276" w:lineRule="auto"/>
              <w:ind w:firstLine="0"/>
            </w:pPr>
            <w:r>
              <w:t>Dr. S. Scott Graham &amp; Hannah Robbins Hopkins</w:t>
            </w:r>
          </w:p>
        </w:tc>
        <w:tc>
          <w:tcPr>
            <w:tcW w:w="6765" w:type="dxa"/>
            <w:tcBorders>
              <w:bottom w:val="single" w:sz="8" w:space="0" w:color="808080"/>
              <w:right w:val="single" w:sz="8" w:space="0" w:color="808080"/>
            </w:tcBorders>
            <w:tcMar>
              <w:top w:w="40" w:type="dxa"/>
              <w:left w:w="40" w:type="dxa"/>
              <w:bottom w:w="40" w:type="dxa"/>
              <w:right w:w="40" w:type="dxa"/>
            </w:tcMar>
          </w:tcPr>
          <w:p w14:paraId="22C6DFE5" w14:textId="77777777" w:rsidR="000D69CA" w:rsidRDefault="00000000">
            <w:pPr>
              <w:spacing w:line="276" w:lineRule="auto"/>
              <w:ind w:firstLine="0"/>
            </w:pPr>
            <w:r>
              <w:t xml:space="preserve">AI for Social Justice: Methodological Horizons in </w:t>
            </w:r>
            <w:proofErr w:type="spellStart"/>
            <w:r>
              <w:t>Rhetorics</w:t>
            </w:r>
            <w:proofErr w:type="spellEnd"/>
            <w:r>
              <w:t xml:space="preserve"> of Science, Technology, and Medicine</w:t>
            </w:r>
          </w:p>
        </w:tc>
      </w:tr>
      <w:tr w:rsidR="000D69CA" w14:paraId="22F5CFEA" w14:textId="77777777">
        <w:trPr>
          <w:trHeight w:val="54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8D16ED3" w14:textId="77777777" w:rsidR="000D69CA" w:rsidRDefault="00000000">
            <w:pPr>
              <w:spacing w:line="276" w:lineRule="auto"/>
              <w:ind w:firstLine="0"/>
            </w:pPr>
            <w:r>
              <w:t>Dr. Trent M. Kays</w:t>
            </w:r>
          </w:p>
        </w:tc>
        <w:tc>
          <w:tcPr>
            <w:tcW w:w="6765" w:type="dxa"/>
            <w:tcBorders>
              <w:bottom w:val="single" w:sz="8" w:space="0" w:color="808080"/>
              <w:right w:val="single" w:sz="8" w:space="0" w:color="808080"/>
            </w:tcBorders>
            <w:tcMar>
              <w:top w:w="40" w:type="dxa"/>
              <w:left w:w="40" w:type="dxa"/>
              <w:bottom w:w="40" w:type="dxa"/>
              <w:right w:w="40" w:type="dxa"/>
            </w:tcMar>
          </w:tcPr>
          <w:p w14:paraId="15957D55" w14:textId="77777777" w:rsidR="000D69CA" w:rsidRDefault="00000000">
            <w:pPr>
              <w:spacing w:line="276" w:lineRule="auto"/>
              <w:ind w:firstLine="0"/>
            </w:pPr>
            <w:r>
              <w:t>Social Justice, the Internet, and the Potential of a “New Rhetoric”</w:t>
            </w:r>
          </w:p>
        </w:tc>
      </w:tr>
      <w:tr w:rsidR="000D69CA" w14:paraId="613B18D4" w14:textId="77777777">
        <w:trPr>
          <w:trHeight w:val="58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4B361A06" w14:textId="77777777" w:rsidR="000D69CA" w:rsidRDefault="00000000">
            <w:pPr>
              <w:spacing w:line="276" w:lineRule="auto"/>
              <w:ind w:firstLine="0"/>
            </w:pPr>
            <w:r>
              <w:t>Dr. Barbara George</w:t>
            </w:r>
          </w:p>
        </w:tc>
        <w:tc>
          <w:tcPr>
            <w:tcW w:w="6765" w:type="dxa"/>
            <w:tcBorders>
              <w:bottom w:val="single" w:sz="8" w:space="0" w:color="808080"/>
              <w:right w:val="single" w:sz="8" w:space="0" w:color="808080"/>
            </w:tcBorders>
            <w:tcMar>
              <w:top w:w="40" w:type="dxa"/>
              <w:left w:w="40" w:type="dxa"/>
              <w:bottom w:w="40" w:type="dxa"/>
              <w:right w:w="40" w:type="dxa"/>
            </w:tcMar>
          </w:tcPr>
          <w:p w14:paraId="75914619" w14:textId="77777777" w:rsidR="000D69CA" w:rsidRDefault="00000000">
            <w:pPr>
              <w:spacing w:line="276" w:lineRule="auto"/>
              <w:ind w:firstLine="0"/>
            </w:pPr>
            <w:r>
              <w:t>Technical Discourses: Environmental Justice and Energy Policy</w:t>
            </w:r>
          </w:p>
        </w:tc>
      </w:tr>
    </w:tbl>
    <w:p w14:paraId="33345EA6" w14:textId="77777777" w:rsidR="000D69CA" w:rsidRDefault="000D69CA">
      <w:pPr>
        <w:spacing w:before="240" w:after="240"/>
        <w:ind w:firstLine="0"/>
      </w:pPr>
    </w:p>
    <w:tbl>
      <w:tblPr>
        <w:tblStyle w:val="a2"/>
        <w:tblW w:w="9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6750"/>
      </w:tblGrid>
      <w:tr w:rsidR="000D69CA" w14:paraId="6B8F9B0A" w14:textId="77777777">
        <w:trPr>
          <w:trHeight w:val="345"/>
        </w:trPr>
        <w:tc>
          <w:tcPr>
            <w:tcW w:w="2355" w:type="dxa"/>
            <w:tcBorders>
              <w:top w:val="single" w:sz="8" w:space="0" w:color="808080"/>
              <w:left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7B1FD3C7"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2:45-3:25 ET</w:t>
            </w:r>
          </w:p>
        </w:tc>
        <w:tc>
          <w:tcPr>
            <w:tcW w:w="6750" w:type="dxa"/>
            <w:tcBorders>
              <w:top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0F0C7275"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Paper Discussion Session 2: Disciplinary Domain of Power</w:t>
            </w:r>
          </w:p>
        </w:tc>
      </w:tr>
      <w:tr w:rsidR="000D69CA" w14:paraId="5A02D3F9" w14:textId="77777777">
        <w:trPr>
          <w:trHeight w:val="1329"/>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F3BB2BC" w14:textId="77777777" w:rsidR="000D69CA" w:rsidRDefault="00000000">
            <w:pPr>
              <w:spacing w:line="276" w:lineRule="auto"/>
              <w:ind w:firstLine="0"/>
            </w:pPr>
            <w:proofErr w:type="spellStart"/>
            <w:r>
              <w:lastRenderedPageBreak/>
              <w:t>Devoun</w:t>
            </w:r>
            <w:proofErr w:type="spellEnd"/>
            <w:r>
              <w:t xml:space="preserve"> Stewart, Dr. Angela Nurse, Dr. Diane Keeling &amp; Dr. William R. </w:t>
            </w:r>
            <w:proofErr w:type="spellStart"/>
            <w:r>
              <w:t>Stockwell</w:t>
            </w:r>
            <w:proofErr w:type="spellEnd"/>
          </w:p>
        </w:tc>
        <w:tc>
          <w:tcPr>
            <w:tcW w:w="6750" w:type="dxa"/>
            <w:tcBorders>
              <w:bottom w:val="single" w:sz="8" w:space="0" w:color="808080"/>
              <w:right w:val="single" w:sz="8" w:space="0" w:color="808080"/>
            </w:tcBorders>
            <w:tcMar>
              <w:top w:w="40" w:type="dxa"/>
              <w:left w:w="40" w:type="dxa"/>
              <w:bottom w:w="40" w:type="dxa"/>
              <w:right w:w="40" w:type="dxa"/>
            </w:tcMar>
          </w:tcPr>
          <w:p w14:paraId="3044C9EA" w14:textId="77777777" w:rsidR="000D69CA" w:rsidRDefault="00000000">
            <w:pPr>
              <w:spacing w:line="276" w:lineRule="auto"/>
              <w:ind w:firstLine="0"/>
            </w:pPr>
            <w:r>
              <w:t>Not Just One Ethnic Studies Course: A Culturally Relevant General Chemistry Curriculum</w:t>
            </w:r>
          </w:p>
        </w:tc>
      </w:tr>
      <w:tr w:rsidR="000D69CA" w14:paraId="7493E768"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398AD99D" w14:textId="77777777" w:rsidR="000D69CA" w:rsidRDefault="00000000">
            <w:pPr>
              <w:spacing w:line="276" w:lineRule="auto"/>
              <w:ind w:firstLine="0"/>
            </w:pPr>
            <w:r>
              <w:t xml:space="preserve">Dr. Christa Teston &amp; Addison </w:t>
            </w:r>
            <w:proofErr w:type="spellStart"/>
            <w:r>
              <w:t>Torrence</w:t>
            </w:r>
            <w:proofErr w:type="spellEnd"/>
          </w:p>
        </w:tc>
        <w:tc>
          <w:tcPr>
            <w:tcW w:w="6750" w:type="dxa"/>
            <w:tcBorders>
              <w:bottom w:val="single" w:sz="8" w:space="0" w:color="808080"/>
              <w:right w:val="single" w:sz="8" w:space="0" w:color="808080"/>
            </w:tcBorders>
            <w:tcMar>
              <w:top w:w="40" w:type="dxa"/>
              <w:left w:w="40" w:type="dxa"/>
              <w:bottom w:w="40" w:type="dxa"/>
              <w:right w:w="40" w:type="dxa"/>
            </w:tcMar>
          </w:tcPr>
          <w:p w14:paraId="1ECB33EE" w14:textId="77777777" w:rsidR="000D69CA" w:rsidRDefault="00000000">
            <w:pPr>
              <w:spacing w:line="276" w:lineRule="auto"/>
              <w:ind w:firstLine="0"/>
            </w:pPr>
            <w:r>
              <w:t>Rhetoric of Health &amp; Medicine’s Scholarly Engagement with Social Justice</w:t>
            </w:r>
          </w:p>
        </w:tc>
      </w:tr>
      <w:tr w:rsidR="000D69CA" w14:paraId="06956ADA" w14:textId="77777777">
        <w:trPr>
          <w:trHeight w:val="57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69217897" w14:textId="77777777" w:rsidR="000D69CA" w:rsidRDefault="00000000">
            <w:pPr>
              <w:spacing w:line="276" w:lineRule="auto"/>
              <w:ind w:firstLine="0"/>
            </w:pPr>
            <w:r>
              <w:t>Katie Walkup</w:t>
            </w:r>
          </w:p>
        </w:tc>
        <w:tc>
          <w:tcPr>
            <w:tcW w:w="6750" w:type="dxa"/>
            <w:tcBorders>
              <w:bottom w:val="single" w:sz="8" w:space="0" w:color="808080"/>
              <w:right w:val="single" w:sz="8" w:space="0" w:color="808080"/>
            </w:tcBorders>
            <w:tcMar>
              <w:top w:w="40" w:type="dxa"/>
              <w:left w:w="40" w:type="dxa"/>
              <w:bottom w:w="40" w:type="dxa"/>
              <w:right w:w="40" w:type="dxa"/>
            </w:tcMar>
          </w:tcPr>
          <w:p w14:paraId="441C23C7" w14:textId="77777777" w:rsidR="000D69CA" w:rsidRDefault="00000000">
            <w:pPr>
              <w:spacing w:line="276" w:lineRule="auto"/>
              <w:ind w:firstLine="0"/>
            </w:pPr>
            <w:r>
              <w:t>Mental Health, Predictive Analytics, and State Surveillance</w:t>
            </w:r>
          </w:p>
        </w:tc>
      </w:tr>
    </w:tbl>
    <w:p w14:paraId="2D30F3B4" w14:textId="77777777" w:rsidR="000D69CA" w:rsidRDefault="000D69CA">
      <w:pPr>
        <w:spacing w:before="240" w:after="240"/>
        <w:ind w:firstLine="0"/>
      </w:pPr>
    </w:p>
    <w:tbl>
      <w:tblPr>
        <w:tblStyle w:val="a3"/>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6765"/>
      </w:tblGrid>
      <w:tr w:rsidR="000D69CA" w14:paraId="6B239276" w14:textId="77777777">
        <w:trPr>
          <w:trHeight w:val="345"/>
        </w:trPr>
        <w:tc>
          <w:tcPr>
            <w:tcW w:w="2355" w:type="dxa"/>
            <w:tcBorders>
              <w:top w:val="single" w:sz="8" w:space="0" w:color="808080"/>
              <w:left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4A02174F"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3:45-4:25 ET</w:t>
            </w:r>
          </w:p>
        </w:tc>
        <w:tc>
          <w:tcPr>
            <w:tcW w:w="6765" w:type="dxa"/>
            <w:tcBorders>
              <w:top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4D450026"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Paper Discussion Session 3: Hegemonic Domain of Power</w:t>
            </w:r>
          </w:p>
        </w:tc>
      </w:tr>
      <w:tr w:rsidR="000D69CA" w14:paraId="341A4025"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4EB69ED8" w14:textId="77777777" w:rsidR="000D69CA" w:rsidRDefault="00000000">
            <w:pPr>
              <w:spacing w:line="276" w:lineRule="auto"/>
              <w:ind w:firstLine="0"/>
            </w:pPr>
            <w:r>
              <w:t>Dr. Emma Frances Bloomfield</w:t>
            </w:r>
          </w:p>
        </w:tc>
        <w:tc>
          <w:tcPr>
            <w:tcW w:w="6765" w:type="dxa"/>
            <w:tcBorders>
              <w:bottom w:val="single" w:sz="8" w:space="0" w:color="808080"/>
              <w:right w:val="single" w:sz="8" w:space="0" w:color="808080"/>
            </w:tcBorders>
            <w:tcMar>
              <w:top w:w="40" w:type="dxa"/>
              <w:left w:w="40" w:type="dxa"/>
              <w:bottom w:w="40" w:type="dxa"/>
              <w:right w:w="40" w:type="dxa"/>
            </w:tcMar>
          </w:tcPr>
          <w:p w14:paraId="4EF8A68D" w14:textId="77777777" w:rsidR="000D69CA" w:rsidRDefault="00000000">
            <w:pPr>
              <w:spacing w:line="276" w:lineRule="auto"/>
              <w:ind w:firstLine="0"/>
            </w:pPr>
            <w:r>
              <w:t xml:space="preserve">Constructing (White) Creationism: Racial </w:t>
            </w:r>
            <w:proofErr w:type="spellStart"/>
            <w:r>
              <w:t>Rhetorics</w:t>
            </w:r>
            <w:proofErr w:type="spellEnd"/>
            <w:r>
              <w:t xml:space="preserve"> in the Controversy over Evolution</w:t>
            </w:r>
          </w:p>
        </w:tc>
      </w:tr>
      <w:tr w:rsidR="000D69CA" w14:paraId="537BE0EF" w14:textId="77777777">
        <w:trPr>
          <w:trHeight w:val="49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6E1BABDF" w14:textId="77777777" w:rsidR="000D69CA" w:rsidRDefault="00000000">
            <w:pPr>
              <w:spacing w:line="276" w:lineRule="auto"/>
              <w:ind w:firstLine="0"/>
            </w:pPr>
            <w:r>
              <w:t>Tori Thompson Peters</w:t>
            </w:r>
          </w:p>
        </w:tc>
        <w:tc>
          <w:tcPr>
            <w:tcW w:w="6765" w:type="dxa"/>
            <w:tcBorders>
              <w:bottom w:val="single" w:sz="8" w:space="0" w:color="808080"/>
              <w:right w:val="single" w:sz="8" w:space="0" w:color="808080"/>
            </w:tcBorders>
            <w:tcMar>
              <w:top w:w="40" w:type="dxa"/>
              <w:left w:w="40" w:type="dxa"/>
              <w:bottom w:w="40" w:type="dxa"/>
              <w:right w:w="40" w:type="dxa"/>
            </w:tcMar>
          </w:tcPr>
          <w:p w14:paraId="369D8173" w14:textId="77777777" w:rsidR="000D69CA" w:rsidRDefault="00000000">
            <w:pPr>
              <w:spacing w:line="276" w:lineRule="auto"/>
              <w:ind w:firstLine="0"/>
            </w:pPr>
            <w:r>
              <w:t>“The Silent War”: Participatory Public Health and Topoi of Yellow Fever</w:t>
            </w:r>
          </w:p>
        </w:tc>
      </w:tr>
      <w:tr w:rsidR="000D69CA" w14:paraId="230478D6" w14:textId="77777777">
        <w:trPr>
          <w:trHeight w:val="46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52710797" w14:textId="77777777" w:rsidR="000D69CA" w:rsidRDefault="00000000">
            <w:pPr>
              <w:spacing w:line="276" w:lineRule="auto"/>
              <w:ind w:firstLine="0"/>
            </w:pPr>
            <w:r>
              <w:t xml:space="preserve">Dr. Candice </w:t>
            </w:r>
            <w:proofErr w:type="spellStart"/>
            <w:r>
              <w:t>Welhausen</w:t>
            </w:r>
            <w:proofErr w:type="spellEnd"/>
          </w:p>
        </w:tc>
        <w:tc>
          <w:tcPr>
            <w:tcW w:w="6765" w:type="dxa"/>
            <w:tcBorders>
              <w:bottom w:val="single" w:sz="8" w:space="0" w:color="808080"/>
              <w:right w:val="single" w:sz="8" w:space="0" w:color="808080"/>
            </w:tcBorders>
            <w:tcMar>
              <w:top w:w="40" w:type="dxa"/>
              <w:left w:w="40" w:type="dxa"/>
              <w:bottom w:w="40" w:type="dxa"/>
              <w:right w:w="40" w:type="dxa"/>
            </w:tcMar>
          </w:tcPr>
          <w:p w14:paraId="553D12BB" w14:textId="77777777" w:rsidR="000D69CA" w:rsidRDefault="00000000">
            <w:pPr>
              <w:spacing w:line="276" w:lineRule="auto"/>
              <w:ind w:firstLine="0"/>
            </w:pPr>
            <w:r>
              <w:t>Precarious Data: Crack, Opioids, and Visualizing a Drug Abuse Epidemic</w:t>
            </w:r>
          </w:p>
        </w:tc>
      </w:tr>
      <w:tr w:rsidR="000D69CA" w14:paraId="0502F561" w14:textId="77777777">
        <w:trPr>
          <w:trHeight w:val="85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D9C689B" w14:textId="77777777" w:rsidR="000D69CA" w:rsidRDefault="00000000">
            <w:pPr>
              <w:spacing w:line="276" w:lineRule="auto"/>
              <w:ind w:firstLine="0"/>
            </w:pPr>
            <w:r>
              <w:t>Amanda Rose Pratt, Anny Ortiz &amp; Dr. Alberto Vargas</w:t>
            </w:r>
          </w:p>
        </w:tc>
        <w:tc>
          <w:tcPr>
            <w:tcW w:w="6765" w:type="dxa"/>
            <w:tcBorders>
              <w:bottom w:val="single" w:sz="8" w:space="0" w:color="808080"/>
              <w:right w:val="single" w:sz="8" w:space="0" w:color="808080"/>
            </w:tcBorders>
            <w:tcMar>
              <w:top w:w="40" w:type="dxa"/>
              <w:left w:w="40" w:type="dxa"/>
              <w:bottom w:w="40" w:type="dxa"/>
              <w:right w:w="40" w:type="dxa"/>
            </w:tcMar>
          </w:tcPr>
          <w:p w14:paraId="7465EB5B" w14:textId="77777777" w:rsidR="000D69CA" w:rsidRDefault="00000000">
            <w:pPr>
              <w:spacing w:line="276" w:lineRule="auto"/>
              <w:ind w:firstLine="0"/>
            </w:pPr>
            <w:r>
              <w:t>Interdisciplinary Psychedelic Engagement to Enact Social Justice</w:t>
            </w:r>
          </w:p>
        </w:tc>
      </w:tr>
      <w:tr w:rsidR="000D69CA" w14:paraId="013A25ED"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5D8C2C54" w14:textId="77777777" w:rsidR="000D69CA" w:rsidRDefault="00000000">
            <w:pPr>
              <w:spacing w:line="276" w:lineRule="auto"/>
              <w:ind w:firstLine="0"/>
            </w:pPr>
            <w:r>
              <w:t xml:space="preserve">Samantha </w:t>
            </w:r>
            <w:proofErr w:type="spellStart"/>
            <w:r>
              <w:t>Rippetoe</w:t>
            </w:r>
            <w:proofErr w:type="spellEnd"/>
          </w:p>
        </w:tc>
        <w:tc>
          <w:tcPr>
            <w:tcW w:w="6765" w:type="dxa"/>
            <w:tcBorders>
              <w:bottom w:val="single" w:sz="8" w:space="0" w:color="808080"/>
              <w:right w:val="single" w:sz="8" w:space="0" w:color="808080"/>
            </w:tcBorders>
            <w:tcMar>
              <w:top w:w="40" w:type="dxa"/>
              <w:left w:w="40" w:type="dxa"/>
              <w:bottom w:w="40" w:type="dxa"/>
              <w:right w:w="40" w:type="dxa"/>
            </w:tcMar>
          </w:tcPr>
          <w:p w14:paraId="658D8527" w14:textId="77777777" w:rsidR="000D69CA" w:rsidRDefault="00000000">
            <w:pPr>
              <w:spacing w:line="276" w:lineRule="auto"/>
              <w:ind w:firstLine="0"/>
            </w:pPr>
            <w:r>
              <w:t>The Black Subject of the Moynihan Report: Thinking Through Sociology and Social Justice</w:t>
            </w:r>
          </w:p>
        </w:tc>
      </w:tr>
    </w:tbl>
    <w:p w14:paraId="2ECDB922" w14:textId="77777777" w:rsidR="000D69CA" w:rsidRDefault="00000000">
      <w:pPr>
        <w:spacing w:before="240" w:after="240"/>
        <w:ind w:firstLine="0"/>
      </w:pPr>
      <w:r>
        <w:t xml:space="preserve"> </w:t>
      </w:r>
    </w:p>
    <w:tbl>
      <w:tblPr>
        <w:tblStyle w:val="a4"/>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55"/>
        <w:gridCol w:w="6765"/>
      </w:tblGrid>
      <w:tr w:rsidR="000D69CA" w14:paraId="1BA7D76F" w14:textId="77777777">
        <w:trPr>
          <w:trHeight w:val="345"/>
        </w:trPr>
        <w:tc>
          <w:tcPr>
            <w:tcW w:w="2355" w:type="dxa"/>
            <w:tcBorders>
              <w:top w:val="single" w:sz="8" w:space="0" w:color="808080"/>
              <w:left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2544247F"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4:55-5:25 ET</w:t>
            </w:r>
          </w:p>
        </w:tc>
        <w:tc>
          <w:tcPr>
            <w:tcW w:w="6765" w:type="dxa"/>
            <w:tcBorders>
              <w:top w:val="single" w:sz="8" w:space="0" w:color="808080"/>
              <w:bottom w:val="single" w:sz="8" w:space="0" w:color="808080"/>
              <w:right w:val="single" w:sz="8" w:space="0" w:color="808080"/>
            </w:tcBorders>
            <w:shd w:val="clear" w:color="auto" w:fill="EFEFEF"/>
            <w:tcMar>
              <w:top w:w="40" w:type="dxa"/>
              <w:left w:w="40" w:type="dxa"/>
              <w:bottom w:w="40" w:type="dxa"/>
              <w:right w:w="40" w:type="dxa"/>
            </w:tcMar>
          </w:tcPr>
          <w:p w14:paraId="4238E4A1" w14:textId="77777777" w:rsidR="000D69CA" w:rsidRDefault="00000000">
            <w:pPr>
              <w:spacing w:line="276" w:lineRule="auto"/>
              <w:ind w:firstLine="0"/>
              <w:rPr>
                <w:rFonts w:ascii="Arial" w:eastAsia="Arial" w:hAnsi="Arial" w:cs="Arial"/>
                <w:b/>
                <w:sz w:val="22"/>
                <w:szCs w:val="22"/>
              </w:rPr>
            </w:pPr>
            <w:r>
              <w:rPr>
                <w:rFonts w:ascii="Arial" w:eastAsia="Arial" w:hAnsi="Arial" w:cs="Arial"/>
                <w:b/>
                <w:sz w:val="22"/>
                <w:szCs w:val="22"/>
              </w:rPr>
              <w:t>Paper Discussion Session 4: Interpersonal Domain of Power</w:t>
            </w:r>
          </w:p>
        </w:tc>
      </w:tr>
      <w:tr w:rsidR="000D69CA" w14:paraId="00BD28D4" w14:textId="77777777">
        <w:trPr>
          <w:trHeight w:val="40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11007E84" w14:textId="77777777" w:rsidR="000D69CA" w:rsidRDefault="00000000">
            <w:pPr>
              <w:spacing w:line="276" w:lineRule="auto"/>
              <w:ind w:firstLine="0"/>
            </w:pPr>
            <w:r>
              <w:t>Sarah Derrick</w:t>
            </w:r>
          </w:p>
        </w:tc>
        <w:tc>
          <w:tcPr>
            <w:tcW w:w="6765" w:type="dxa"/>
            <w:tcBorders>
              <w:bottom w:val="single" w:sz="8" w:space="0" w:color="808080"/>
              <w:right w:val="single" w:sz="8" w:space="0" w:color="808080"/>
            </w:tcBorders>
            <w:tcMar>
              <w:top w:w="40" w:type="dxa"/>
              <w:left w:w="40" w:type="dxa"/>
              <w:bottom w:w="40" w:type="dxa"/>
              <w:right w:w="40" w:type="dxa"/>
            </w:tcMar>
          </w:tcPr>
          <w:p w14:paraId="5B02427A" w14:textId="77777777" w:rsidR="000D69CA" w:rsidRDefault="00000000">
            <w:pPr>
              <w:spacing w:line="276" w:lineRule="auto"/>
              <w:ind w:firstLine="0"/>
            </w:pPr>
            <w:r>
              <w:t>Embedded Racism in the Outdoors: An Opportunity for Scholar Activism</w:t>
            </w:r>
          </w:p>
        </w:tc>
      </w:tr>
      <w:tr w:rsidR="000D69CA" w14:paraId="670ACE35" w14:textId="77777777">
        <w:trPr>
          <w:trHeight w:val="855"/>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3D3ECB5" w14:textId="77777777" w:rsidR="000D69CA" w:rsidRDefault="00000000">
            <w:pPr>
              <w:spacing w:line="276" w:lineRule="auto"/>
              <w:ind w:firstLine="0"/>
            </w:pPr>
            <w:r>
              <w:t xml:space="preserve">Dr. Caroline Gottschalk </w:t>
            </w:r>
            <w:proofErr w:type="spellStart"/>
            <w:r>
              <w:t>Druschke</w:t>
            </w:r>
            <w:proofErr w:type="spellEnd"/>
          </w:p>
        </w:tc>
        <w:tc>
          <w:tcPr>
            <w:tcW w:w="6765" w:type="dxa"/>
            <w:tcBorders>
              <w:bottom w:val="single" w:sz="8" w:space="0" w:color="808080"/>
              <w:right w:val="single" w:sz="8" w:space="0" w:color="808080"/>
            </w:tcBorders>
            <w:tcMar>
              <w:top w:w="40" w:type="dxa"/>
              <w:left w:w="40" w:type="dxa"/>
              <w:bottom w:w="40" w:type="dxa"/>
              <w:right w:w="40" w:type="dxa"/>
            </w:tcMar>
          </w:tcPr>
          <w:p w14:paraId="242CD597" w14:textId="77777777" w:rsidR="000D69CA" w:rsidRDefault="00000000">
            <w:pPr>
              <w:spacing w:line="276" w:lineRule="auto"/>
              <w:ind w:firstLine="0"/>
            </w:pPr>
            <w:r>
              <w:t>Not Everything Should Be Research (and Some Things Could Be): Amplifying Community Voices to Support Healing and Reimagine Flood Resilience</w:t>
            </w:r>
          </w:p>
        </w:tc>
      </w:tr>
      <w:tr w:rsidR="000D69CA" w14:paraId="6F143194" w14:textId="77777777">
        <w:trPr>
          <w:trHeight w:val="66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2495A49E" w14:textId="77777777" w:rsidR="000D69CA" w:rsidRDefault="00000000">
            <w:pPr>
              <w:spacing w:line="276" w:lineRule="auto"/>
              <w:ind w:firstLine="0"/>
            </w:pPr>
            <w:r>
              <w:t xml:space="preserve">Dr. Julie </w:t>
            </w:r>
            <w:proofErr w:type="spellStart"/>
            <w:r>
              <w:t>Homchick</w:t>
            </w:r>
            <w:proofErr w:type="spellEnd"/>
            <w:r>
              <w:t xml:space="preserve"> Crowe</w:t>
            </w:r>
          </w:p>
        </w:tc>
        <w:tc>
          <w:tcPr>
            <w:tcW w:w="6765" w:type="dxa"/>
            <w:tcBorders>
              <w:bottom w:val="single" w:sz="8" w:space="0" w:color="808080"/>
              <w:right w:val="single" w:sz="8" w:space="0" w:color="808080"/>
            </w:tcBorders>
            <w:tcMar>
              <w:top w:w="40" w:type="dxa"/>
              <w:left w:w="40" w:type="dxa"/>
              <w:bottom w:w="40" w:type="dxa"/>
              <w:right w:w="40" w:type="dxa"/>
            </w:tcMar>
          </w:tcPr>
          <w:p w14:paraId="1BD90151" w14:textId="77777777" w:rsidR="000D69CA" w:rsidRDefault="00000000">
            <w:pPr>
              <w:spacing w:line="276" w:lineRule="auto"/>
              <w:ind w:firstLine="0"/>
            </w:pPr>
            <w:r>
              <w:t>Anti-Science as Anti-Justice</w:t>
            </w:r>
          </w:p>
        </w:tc>
      </w:tr>
      <w:tr w:rsidR="000D69CA" w14:paraId="7F48E0C5" w14:textId="77777777">
        <w:trPr>
          <w:trHeight w:val="600"/>
        </w:trPr>
        <w:tc>
          <w:tcPr>
            <w:tcW w:w="2355" w:type="dxa"/>
            <w:tcBorders>
              <w:left w:val="single" w:sz="8" w:space="0" w:color="808080"/>
              <w:bottom w:val="single" w:sz="8" w:space="0" w:color="808080"/>
              <w:right w:val="single" w:sz="8" w:space="0" w:color="808080"/>
            </w:tcBorders>
            <w:tcMar>
              <w:top w:w="40" w:type="dxa"/>
              <w:left w:w="40" w:type="dxa"/>
              <w:bottom w:w="40" w:type="dxa"/>
              <w:right w:w="40" w:type="dxa"/>
            </w:tcMar>
          </w:tcPr>
          <w:p w14:paraId="74BEDA99" w14:textId="77777777" w:rsidR="000D69CA" w:rsidRDefault="00000000">
            <w:pPr>
              <w:spacing w:line="276" w:lineRule="auto"/>
              <w:ind w:firstLine="0"/>
            </w:pPr>
            <w:r>
              <w:t xml:space="preserve">Dr. Raquel </w:t>
            </w:r>
            <w:proofErr w:type="spellStart"/>
            <w:r>
              <w:t>Robvais</w:t>
            </w:r>
            <w:proofErr w:type="spellEnd"/>
          </w:p>
        </w:tc>
        <w:tc>
          <w:tcPr>
            <w:tcW w:w="6765" w:type="dxa"/>
            <w:tcBorders>
              <w:bottom w:val="single" w:sz="8" w:space="0" w:color="808080"/>
              <w:right w:val="single" w:sz="8" w:space="0" w:color="808080"/>
            </w:tcBorders>
            <w:tcMar>
              <w:top w:w="40" w:type="dxa"/>
              <w:left w:w="40" w:type="dxa"/>
              <w:bottom w:w="40" w:type="dxa"/>
              <w:right w:w="40" w:type="dxa"/>
            </w:tcMar>
          </w:tcPr>
          <w:p w14:paraId="58D505B5" w14:textId="77777777" w:rsidR="000D69CA" w:rsidRDefault="00000000">
            <w:pPr>
              <w:spacing w:line="276" w:lineRule="auto"/>
              <w:ind w:firstLine="0"/>
            </w:pPr>
            <w:r>
              <w:t>“Obstetrical Hardiness and Primitive Pelvises”: Black Women and Maternal Mortality</w:t>
            </w:r>
          </w:p>
        </w:tc>
      </w:tr>
    </w:tbl>
    <w:p w14:paraId="29E3D49D" w14:textId="77777777" w:rsidR="000D69CA" w:rsidRDefault="000D69CA">
      <w:pPr>
        <w:ind w:firstLine="0"/>
      </w:pPr>
    </w:p>
    <w:p w14:paraId="24604601" w14:textId="77777777" w:rsidR="000D69CA" w:rsidRDefault="00000000">
      <w:pPr>
        <w:pStyle w:val="Heading2"/>
        <w:ind w:firstLine="0"/>
      </w:pPr>
      <w:bookmarkStart w:id="7" w:name="_7hqmz7vjcief" w:colFirst="0" w:colLast="0"/>
      <w:bookmarkEnd w:id="7"/>
      <w:r>
        <w:lastRenderedPageBreak/>
        <w:t>Acronyms</w:t>
      </w:r>
    </w:p>
    <w:p w14:paraId="1C6A6C55" w14:textId="77777777" w:rsidR="000D69CA" w:rsidRDefault="00000000">
      <w:pPr>
        <w:numPr>
          <w:ilvl w:val="0"/>
          <w:numId w:val="2"/>
        </w:numPr>
      </w:pPr>
      <w:r>
        <w:t>ANT (Actor Network Theory)</w:t>
      </w:r>
    </w:p>
    <w:p w14:paraId="39CAB5CC" w14:textId="77777777" w:rsidR="000D69CA" w:rsidRDefault="00000000">
      <w:pPr>
        <w:numPr>
          <w:ilvl w:val="0"/>
          <w:numId w:val="2"/>
        </w:numPr>
      </w:pPr>
      <w:r>
        <w:t>ARSTM (Association for Rhetoric of Science, Technology, and Medicine)</w:t>
      </w:r>
    </w:p>
    <w:p w14:paraId="30AD2070" w14:textId="77777777" w:rsidR="000D69CA" w:rsidRDefault="00000000">
      <w:pPr>
        <w:numPr>
          <w:ilvl w:val="0"/>
          <w:numId w:val="2"/>
        </w:numPr>
      </w:pPr>
      <w:r>
        <w:t>ATTW (Association of Teachers of Technical Writing)</w:t>
      </w:r>
    </w:p>
    <w:p w14:paraId="7CC22D8B" w14:textId="77777777" w:rsidR="000D69CA" w:rsidRDefault="00000000">
      <w:pPr>
        <w:numPr>
          <w:ilvl w:val="0"/>
          <w:numId w:val="2"/>
        </w:numPr>
      </w:pPr>
      <w:r>
        <w:t>BLM (Black Lives Matter)</w:t>
      </w:r>
    </w:p>
    <w:p w14:paraId="405A2AED" w14:textId="77777777" w:rsidR="000D69CA" w:rsidRDefault="00000000">
      <w:pPr>
        <w:numPr>
          <w:ilvl w:val="0"/>
          <w:numId w:val="2"/>
        </w:numPr>
      </w:pPr>
      <w:r>
        <w:t>CCCC (Conference on College Composition and Communication)</w:t>
      </w:r>
    </w:p>
    <w:p w14:paraId="5E2DA2A2" w14:textId="77777777" w:rsidR="000D69CA" w:rsidRDefault="00000000">
      <w:pPr>
        <w:numPr>
          <w:ilvl w:val="0"/>
          <w:numId w:val="2"/>
        </w:numPr>
      </w:pPr>
      <w:r>
        <w:t>CDC (Centers for Disease Control and Prevention)</w:t>
      </w:r>
    </w:p>
    <w:p w14:paraId="17C50735" w14:textId="77777777" w:rsidR="000D69CA" w:rsidRDefault="00000000">
      <w:pPr>
        <w:numPr>
          <w:ilvl w:val="0"/>
          <w:numId w:val="2"/>
        </w:numPr>
      </w:pPr>
      <w:r>
        <w:t>DTC (direct-to-consumer)</w:t>
      </w:r>
    </w:p>
    <w:p w14:paraId="7CB2345F" w14:textId="77777777" w:rsidR="000D69CA" w:rsidRDefault="00000000">
      <w:pPr>
        <w:numPr>
          <w:ilvl w:val="0"/>
          <w:numId w:val="2"/>
        </w:numPr>
      </w:pPr>
      <w:r>
        <w:t>GIS (geographic information system)</w:t>
      </w:r>
    </w:p>
    <w:p w14:paraId="5B902296" w14:textId="77777777" w:rsidR="000D69CA" w:rsidRDefault="00000000">
      <w:pPr>
        <w:numPr>
          <w:ilvl w:val="0"/>
          <w:numId w:val="2"/>
        </w:numPr>
      </w:pPr>
      <w:r>
        <w:t>HVHF (high volume hydraulic fracturing)</w:t>
      </w:r>
    </w:p>
    <w:p w14:paraId="438BBAEB" w14:textId="77777777" w:rsidR="000D69CA" w:rsidRDefault="00000000">
      <w:pPr>
        <w:numPr>
          <w:ilvl w:val="0"/>
          <w:numId w:val="2"/>
        </w:numPr>
      </w:pPr>
      <w:r>
        <w:t>NCA (National Communication Association)</w:t>
      </w:r>
    </w:p>
    <w:p w14:paraId="628EAED2" w14:textId="77777777" w:rsidR="000D69CA" w:rsidRDefault="00000000">
      <w:pPr>
        <w:numPr>
          <w:ilvl w:val="0"/>
          <w:numId w:val="2"/>
        </w:numPr>
      </w:pPr>
      <w:r>
        <w:t>RHM (rhetoric of health and medicine)</w:t>
      </w:r>
    </w:p>
    <w:p w14:paraId="16D5AC3F" w14:textId="77777777" w:rsidR="000D69CA" w:rsidRDefault="00000000">
      <w:pPr>
        <w:numPr>
          <w:ilvl w:val="0"/>
          <w:numId w:val="2"/>
        </w:numPr>
      </w:pPr>
      <w:r>
        <w:t>RSA (Rhetoric Society of America)</w:t>
      </w:r>
    </w:p>
    <w:p w14:paraId="1E3DAD54" w14:textId="77777777" w:rsidR="000D69CA" w:rsidRDefault="00000000">
      <w:pPr>
        <w:numPr>
          <w:ilvl w:val="0"/>
          <w:numId w:val="2"/>
        </w:numPr>
      </w:pPr>
      <w:r>
        <w:t>RSTM (rhetoric of science, technology, and medicine)</w:t>
      </w:r>
    </w:p>
    <w:p w14:paraId="3F2F2B16" w14:textId="77777777" w:rsidR="000D69CA" w:rsidRDefault="00000000">
      <w:pPr>
        <w:numPr>
          <w:ilvl w:val="0"/>
          <w:numId w:val="2"/>
        </w:numPr>
      </w:pPr>
      <w:r>
        <w:t>STEM (science, technology, engineering, medicine)</w:t>
      </w:r>
    </w:p>
    <w:p w14:paraId="0F94ADFB" w14:textId="77777777" w:rsidR="000D69CA" w:rsidRDefault="00000000">
      <w:pPr>
        <w:pStyle w:val="Heading2"/>
        <w:ind w:firstLine="0"/>
      </w:pPr>
      <w:bookmarkStart w:id="8" w:name="_clbl14jkmo05" w:colFirst="0" w:colLast="0"/>
      <w:bookmarkEnd w:id="8"/>
      <w:r>
        <w:t>Jargon &amp; Proper Names</w:t>
      </w:r>
    </w:p>
    <w:p w14:paraId="55E3387E" w14:textId="77777777" w:rsidR="000D69CA" w:rsidRDefault="00000000">
      <w:pPr>
        <w:numPr>
          <w:ilvl w:val="0"/>
          <w:numId w:val="1"/>
        </w:numPr>
      </w:pPr>
      <w:r>
        <w:t>23andMe</w:t>
      </w:r>
    </w:p>
    <w:p w14:paraId="08FB3077" w14:textId="77777777" w:rsidR="000D69CA" w:rsidRDefault="00000000">
      <w:pPr>
        <w:numPr>
          <w:ilvl w:val="0"/>
          <w:numId w:val="1"/>
        </w:numPr>
      </w:pPr>
      <w:r>
        <w:t xml:space="preserve">Achille </w:t>
      </w:r>
      <w:proofErr w:type="spellStart"/>
      <w:r>
        <w:t>Mbembe</w:t>
      </w:r>
      <w:proofErr w:type="spellEnd"/>
    </w:p>
    <w:p w14:paraId="277EEDEB" w14:textId="77777777" w:rsidR="000D69CA" w:rsidRDefault="00000000">
      <w:pPr>
        <w:numPr>
          <w:ilvl w:val="0"/>
          <w:numId w:val="1"/>
        </w:numPr>
      </w:pPr>
      <w:r>
        <w:t>Actor Network Theory</w:t>
      </w:r>
    </w:p>
    <w:p w14:paraId="4B7A1C0C" w14:textId="77777777" w:rsidR="000D69CA" w:rsidRDefault="00000000">
      <w:pPr>
        <w:numPr>
          <w:ilvl w:val="0"/>
          <w:numId w:val="1"/>
        </w:numPr>
      </w:pPr>
      <w:r>
        <w:t>AncestryDNA</w:t>
      </w:r>
    </w:p>
    <w:p w14:paraId="2692E3BC" w14:textId="77777777" w:rsidR="000D69CA" w:rsidRDefault="00000000">
      <w:pPr>
        <w:numPr>
          <w:ilvl w:val="0"/>
          <w:numId w:val="1"/>
        </w:numPr>
      </w:pPr>
      <w:r>
        <w:t>Aristotelian</w:t>
      </w:r>
    </w:p>
    <w:p w14:paraId="6C3761EF" w14:textId="77777777" w:rsidR="000D69CA" w:rsidRDefault="00000000">
      <w:pPr>
        <w:numPr>
          <w:ilvl w:val="0"/>
          <w:numId w:val="1"/>
        </w:numPr>
      </w:pPr>
      <w:r>
        <w:t>assemblage</w:t>
      </w:r>
    </w:p>
    <w:p w14:paraId="23B50856" w14:textId="77777777" w:rsidR="000D69CA" w:rsidRDefault="00000000">
      <w:pPr>
        <w:numPr>
          <w:ilvl w:val="0"/>
          <w:numId w:val="1"/>
        </w:numPr>
      </w:pPr>
      <w:r>
        <w:t>augmented</w:t>
      </w:r>
    </w:p>
    <w:p w14:paraId="730D7E1E" w14:textId="77777777" w:rsidR="000D69CA" w:rsidRDefault="00000000">
      <w:pPr>
        <w:numPr>
          <w:ilvl w:val="0"/>
          <w:numId w:val="1"/>
        </w:numPr>
      </w:pPr>
      <w:r>
        <w:t>augmented reality</w:t>
      </w:r>
    </w:p>
    <w:p w14:paraId="67AC2B8C" w14:textId="77777777" w:rsidR="000D69CA" w:rsidRDefault="00000000">
      <w:pPr>
        <w:numPr>
          <w:ilvl w:val="0"/>
          <w:numId w:val="1"/>
        </w:numPr>
      </w:pPr>
      <w:r>
        <w:t>bell hooks (it’s a proper name, but spelled without caps)</w:t>
      </w:r>
    </w:p>
    <w:p w14:paraId="530F945E" w14:textId="77777777" w:rsidR="000D69CA" w:rsidRDefault="00000000">
      <w:pPr>
        <w:numPr>
          <w:ilvl w:val="0"/>
          <w:numId w:val="1"/>
        </w:numPr>
      </w:pPr>
      <w:r>
        <w:t>bio-citizenship</w:t>
      </w:r>
    </w:p>
    <w:p w14:paraId="17BBB351" w14:textId="77777777" w:rsidR="000D69CA" w:rsidRDefault="00000000">
      <w:pPr>
        <w:numPr>
          <w:ilvl w:val="0"/>
          <w:numId w:val="1"/>
        </w:numPr>
      </w:pPr>
      <w:r>
        <w:t>bioethics, bioethical</w:t>
      </w:r>
    </w:p>
    <w:p w14:paraId="16DAE3C0" w14:textId="77777777" w:rsidR="000D69CA" w:rsidRDefault="00000000">
      <w:pPr>
        <w:numPr>
          <w:ilvl w:val="0"/>
          <w:numId w:val="1"/>
        </w:numPr>
      </w:pPr>
      <w:r>
        <w:t>canon</w:t>
      </w:r>
    </w:p>
    <w:p w14:paraId="665FEE80" w14:textId="77777777" w:rsidR="000D69CA" w:rsidRDefault="00000000">
      <w:pPr>
        <w:numPr>
          <w:ilvl w:val="0"/>
          <w:numId w:val="1"/>
        </w:numPr>
      </w:pPr>
      <w:proofErr w:type="spellStart"/>
      <w:r>
        <w:t>chronotope</w:t>
      </w:r>
      <w:proofErr w:type="spellEnd"/>
    </w:p>
    <w:p w14:paraId="094D95B8" w14:textId="77777777" w:rsidR="000D69CA" w:rsidRDefault="00000000">
      <w:pPr>
        <w:numPr>
          <w:ilvl w:val="0"/>
          <w:numId w:val="1"/>
        </w:numPr>
      </w:pPr>
      <w:r>
        <w:t>citation network analysis</w:t>
      </w:r>
    </w:p>
    <w:p w14:paraId="007578EF" w14:textId="77777777" w:rsidR="000D69CA" w:rsidRDefault="00000000">
      <w:pPr>
        <w:numPr>
          <w:ilvl w:val="0"/>
          <w:numId w:val="1"/>
        </w:numPr>
      </w:pPr>
      <w:r>
        <w:t>computer-mediated</w:t>
      </w:r>
    </w:p>
    <w:p w14:paraId="35AD0812" w14:textId="77777777" w:rsidR="000D69CA" w:rsidRDefault="00000000">
      <w:pPr>
        <w:numPr>
          <w:ilvl w:val="0"/>
          <w:numId w:val="1"/>
        </w:numPr>
      </w:pPr>
      <w:proofErr w:type="spellStart"/>
      <w:r>
        <w:t>coproductive</w:t>
      </w:r>
      <w:proofErr w:type="spellEnd"/>
    </w:p>
    <w:p w14:paraId="4A1B6A90" w14:textId="77777777" w:rsidR="000D69CA" w:rsidRDefault="00000000">
      <w:pPr>
        <w:numPr>
          <w:ilvl w:val="0"/>
          <w:numId w:val="1"/>
        </w:numPr>
      </w:pPr>
      <w:r>
        <w:t>corpus</w:t>
      </w:r>
    </w:p>
    <w:p w14:paraId="18D3FB52" w14:textId="77777777" w:rsidR="000D69CA" w:rsidRDefault="00000000">
      <w:pPr>
        <w:numPr>
          <w:ilvl w:val="0"/>
          <w:numId w:val="1"/>
        </w:numPr>
      </w:pPr>
      <w:r>
        <w:t>creationism</w:t>
      </w:r>
    </w:p>
    <w:p w14:paraId="175D2693" w14:textId="77777777" w:rsidR="000D69CA" w:rsidRDefault="00000000">
      <w:pPr>
        <w:numPr>
          <w:ilvl w:val="0"/>
          <w:numId w:val="1"/>
        </w:numPr>
      </w:pPr>
      <w:r>
        <w:t>data visualization</w:t>
      </w:r>
    </w:p>
    <w:p w14:paraId="6B9D8834" w14:textId="77777777" w:rsidR="000D69CA" w:rsidRDefault="00000000">
      <w:pPr>
        <w:numPr>
          <w:ilvl w:val="0"/>
          <w:numId w:val="1"/>
        </w:numPr>
      </w:pPr>
      <w:r>
        <w:t>decolonial</w:t>
      </w:r>
    </w:p>
    <w:p w14:paraId="157F1294" w14:textId="77777777" w:rsidR="000D69CA" w:rsidRDefault="00000000">
      <w:pPr>
        <w:numPr>
          <w:ilvl w:val="0"/>
          <w:numId w:val="1"/>
        </w:numPr>
      </w:pPr>
      <w:r>
        <w:t>denialist, deniers</w:t>
      </w:r>
    </w:p>
    <w:p w14:paraId="46F86998" w14:textId="77777777" w:rsidR="000D69CA" w:rsidRDefault="00000000">
      <w:pPr>
        <w:numPr>
          <w:ilvl w:val="0"/>
          <w:numId w:val="1"/>
        </w:numPr>
      </w:pPr>
      <w:r>
        <w:t>discourse</w:t>
      </w:r>
    </w:p>
    <w:p w14:paraId="42F7BE0A" w14:textId="77777777" w:rsidR="000D69CA" w:rsidRDefault="00000000">
      <w:pPr>
        <w:numPr>
          <w:ilvl w:val="0"/>
          <w:numId w:val="1"/>
        </w:numPr>
      </w:pPr>
      <w:r>
        <w:t>domain(s) of power</w:t>
      </w:r>
    </w:p>
    <w:p w14:paraId="35426CF6" w14:textId="77777777" w:rsidR="000D69CA" w:rsidRDefault="00000000">
      <w:pPr>
        <w:numPr>
          <w:ilvl w:val="0"/>
          <w:numId w:val="1"/>
        </w:numPr>
      </w:pPr>
      <w:r>
        <w:t>epideictic</w:t>
      </w:r>
    </w:p>
    <w:p w14:paraId="505ADF59" w14:textId="77777777" w:rsidR="000D69CA" w:rsidRDefault="00000000">
      <w:pPr>
        <w:numPr>
          <w:ilvl w:val="0"/>
          <w:numId w:val="1"/>
        </w:numPr>
      </w:pPr>
      <w:r>
        <w:t>epistemological</w:t>
      </w:r>
    </w:p>
    <w:p w14:paraId="49374C32" w14:textId="77777777" w:rsidR="000D69CA" w:rsidRDefault="00000000">
      <w:pPr>
        <w:numPr>
          <w:ilvl w:val="0"/>
          <w:numId w:val="1"/>
        </w:numPr>
      </w:pPr>
      <w:r>
        <w:t>Fukushima</w:t>
      </w:r>
    </w:p>
    <w:p w14:paraId="69730576" w14:textId="77777777" w:rsidR="000D69CA" w:rsidRDefault="00000000">
      <w:pPr>
        <w:numPr>
          <w:ilvl w:val="0"/>
          <w:numId w:val="1"/>
        </w:numPr>
      </w:pPr>
      <w:r>
        <w:t>geospatial</w:t>
      </w:r>
    </w:p>
    <w:p w14:paraId="7CA55DE6" w14:textId="77777777" w:rsidR="000D69CA" w:rsidRDefault="00000000">
      <w:pPr>
        <w:numPr>
          <w:ilvl w:val="0"/>
          <w:numId w:val="1"/>
        </w:numPr>
      </w:pPr>
      <w:r>
        <w:t>GIS-mapping</w:t>
      </w:r>
    </w:p>
    <w:p w14:paraId="6F103F2E" w14:textId="77777777" w:rsidR="000D69CA" w:rsidRDefault="00000000">
      <w:pPr>
        <w:numPr>
          <w:ilvl w:val="0"/>
          <w:numId w:val="1"/>
        </w:numPr>
      </w:pPr>
      <w:r>
        <w:lastRenderedPageBreak/>
        <w:t>Hortense Spillers</w:t>
      </w:r>
    </w:p>
    <w:p w14:paraId="5D54C703" w14:textId="77777777" w:rsidR="000D69CA" w:rsidRDefault="00000000">
      <w:pPr>
        <w:numPr>
          <w:ilvl w:val="0"/>
          <w:numId w:val="1"/>
        </w:numPr>
      </w:pPr>
      <w:r>
        <w:t>Indigenous</w:t>
      </w:r>
    </w:p>
    <w:p w14:paraId="1863AF4F" w14:textId="77777777" w:rsidR="000D69CA" w:rsidRDefault="00000000">
      <w:pPr>
        <w:numPr>
          <w:ilvl w:val="0"/>
          <w:numId w:val="1"/>
        </w:numPr>
      </w:pPr>
      <w:r>
        <w:t>interdisciplinary, interdisciplinarity</w:t>
      </w:r>
    </w:p>
    <w:p w14:paraId="43492EC9" w14:textId="77777777" w:rsidR="000D69CA" w:rsidRDefault="00000000">
      <w:pPr>
        <w:numPr>
          <w:ilvl w:val="0"/>
          <w:numId w:val="1"/>
        </w:numPr>
      </w:pPr>
      <w:r>
        <w:t xml:space="preserve">John </w:t>
      </w:r>
      <w:proofErr w:type="spellStart"/>
      <w:r>
        <w:t>Lyne</w:t>
      </w:r>
      <w:proofErr w:type="spellEnd"/>
    </w:p>
    <w:p w14:paraId="69949AA0" w14:textId="77777777" w:rsidR="000D69CA" w:rsidRDefault="00000000">
      <w:pPr>
        <w:numPr>
          <w:ilvl w:val="0"/>
          <w:numId w:val="1"/>
        </w:numPr>
      </w:pPr>
      <w:r>
        <w:t>marginalized</w:t>
      </w:r>
    </w:p>
    <w:p w14:paraId="04FCE284" w14:textId="77777777" w:rsidR="000D69CA" w:rsidRDefault="00000000">
      <w:pPr>
        <w:numPr>
          <w:ilvl w:val="0"/>
          <w:numId w:val="1"/>
        </w:numPr>
      </w:pPr>
      <w:r>
        <w:t>Mathieu</w:t>
      </w:r>
    </w:p>
    <w:p w14:paraId="748A9520" w14:textId="77777777" w:rsidR="000D69CA" w:rsidRDefault="00000000">
      <w:pPr>
        <w:numPr>
          <w:ilvl w:val="0"/>
          <w:numId w:val="1"/>
        </w:numPr>
      </w:pPr>
      <w:r>
        <w:t>methodological</w:t>
      </w:r>
    </w:p>
    <w:p w14:paraId="0387EF27" w14:textId="77777777" w:rsidR="000D69CA" w:rsidRDefault="00000000">
      <w:pPr>
        <w:numPr>
          <w:ilvl w:val="0"/>
          <w:numId w:val="1"/>
        </w:numPr>
      </w:pPr>
      <w:proofErr w:type="spellStart"/>
      <w:r>
        <w:t>necropolitics</w:t>
      </w:r>
      <w:proofErr w:type="spellEnd"/>
    </w:p>
    <w:p w14:paraId="10EE6ED5" w14:textId="77777777" w:rsidR="000D69CA" w:rsidRDefault="00000000">
      <w:pPr>
        <w:numPr>
          <w:ilvl w:val="0"/>
          <w:numId w:val="1"/>
        </w:numPr>
      </w:pPr>
      <w:r>
        <w:t>neoliberal</w:t>
      </w:r>
    </w:p>
    <w:p w14:paraId="261E95AE" w14:textId="77777777" w:rsidR="000D69CA" w:rsidRDefault="00000000">
      <w:pPr>
        <w:numPr>
          <w:ilvl w:val="0"/>
          <w:numId w:val="1"/>
        </w:numPr>
      </w:pPr>
      <w:r>
        <w:t>nonexpert</w:t>
      </w:r>
    </w:p>
    <w:p w14:paraId="7E6105CE" w14:textId="77777777" w:rsidR="000D69CA" w:rsidRDefault="00000000">
      <w:pPr>
        <w:numPr>
          <w:ilvl w:val="0"/>
          <w:numId w:val="1"/>
        </w:numPr>
      </w:pPr>
      <w:r>
        <w:t>nonhuman</w:t>
      </w:r>
    </w:p>
    <w:p w14:paraId="6B28A89E" w14:textId="77777777" w:rsidR="000D69CA" w:rsidRDefault="00000000">
      <w:pPr>
        <w:numPr>
          <w:ilvl w:val="0"/>
          <w:numId w:val="1"/>
        </w:numPr>
      </w:pPr>
      <w:r>
        <w:t>NVivo</w:t>
      </w:r>
    </w:p>
    <w:p w14:paraId="11D9AE1C" w14:textId="77777777" w:rsidR="000D69CA" w:rsidRDefault="00000000">
      <w:pPr>
        <w:numPr>
          <w:ilvl w:val="0"/>
          <w:numId w:val="1"/>
        </w:numPr>
      </w:pPr>
      <w:r>
        <w:t>obstetrical</w:t>
      </w:r>
    </w:p>
    <w:p w14:paraId="66F9339F" w14:textId="77777777" w:rsidR="000D69CA" w:rsidRDefault="00000000">
      <w:pPr>
        <w:numPr>
          <w:ilvl w:val="0"/>
          <w:numId w:val="1"/>
        </w:numPr>
      </w:pPr>
      <w:r>
        <w:t>ontological</w:t>
      </w:r>
    </w:p>
    <w:p w14:paraId="013E5799" w14:textId="77777777" w:rsidR="000D69CA" w:rsidRDefault="00000000">
      <w:pPr>
        <w:numPr>
          <w:ilvl w:val="0"/>
          <w:numId w:val="1"/>
        </w:numPr>
      </w:pPr>
      <w:r>
        <w:t>Open-access publishing</w:t>
      </w:r>
    </w:p>
    <w:p w14:paraId="4FB32D39" w14:textId="77777777" w:rsidR="000D69CA" w:rsidRDefault="00000000">
      <w:pPr>
        <w:numPr>
          <w:ilvl w:val="0"/>
          <w:numId w:val="1"/>
        </w:numPr>
      </w:pPr>
      <w:r>
        <w:t>organizational communication</w:t>
      </w:r>
    </w:p>
    <w:p w14:paraId="27DAB6BB" w14:textId="77777777" w:rsidR="000D69CA" w:rsidRDefault="00000000">
      <w:pPr>
        <w:numPr>
          <w:ilvl w:val="0"/>
          <w:numId w:val="1"/>
        </w:numPr>
      </w:pPr>
      <w:r>
        <w:t>phrenology</w:t>
      </w:r>
    </w:p>
    <w:p w14:paraId="0CA0ECC4" w14:textId="77777777" w:rsidR="000D69CA" w:rsidRDefault="00000000">
      <w:pPr>
        <w:numPr>
          <w:ilvl w:val="0"/>
          <w:numId w:val="1"/>
        </w:numPr>
      </w:pPr>
      <w:r>
        <w:t>Place-based</w:t>
      </w:r>
    </w:p>
    <w:p w14:paraId="14A7E3F6" w14:textId="77777777" w:rsidR="000D69CA" w:rsidRDefault="00000000">
      <w:pPr>
        <w:numPr>
          <w:ilvl w:val="0"/>
          <w:numId w:val="1"/>
        </w:numPr>
      </w:pPr>
      <w:r>
        <w:t>positionality</w:t>
      </w:r>
    </w:p>
    <w:p w14:paraId="07E11628" w14:textId="77777777" w:rsidR="000D69CA" w:rsidRDefault="00000000">
      <w:pPr>
        <w:numPr>
          <w:ilvl w:val="0"/>
          <w:numId w:val="1"/>
        </w:numPr>
      </w:pPr>
      <w:r>
        <w:t>positionality</w:t>
      </w:r>
    </w:p>
    <w:p w14:paraId="611BC270" w14:textId="77777777" w:rsidR="000D69CA" w:rsidRDefault="00000000">
      <w:pPr>
        <w:numPr>
          <w:ilvl w:val="0"/>
          <w:numId w:val="1"/>
        </w:numPr>
      </w:pPr>
      <w:r>
        <w:t>postmodern</w:t>
      </w:r>
    </w:p>
    <w:p w14:paraId="00FF2E97" w14:textId="77777777" w:rsidR="000D69CA" w:rsidRDefault="00000000">
      <w:pPr>
        <w:numPr>
          <w:ilvl w:val="0"/>
          <w:numId w:val="1"/>
        </w:numPr>
      </w:pPr>
      <w:r>
        <w:t>postpartum</w:t>
      </w:r>
    </w:p>
    <w:p w14:paraId="58AAF98C" w14:textId="77777777" w:rsidR="000D69CA" w:rsidRDefault="00000000">
      <w:pPr>
        <w:numPr>
          <w:ilvl w:val="0"/>
          <w:numId w:val="1"/>
        </w:numPr>
      </w:pPr>
      <w:r>
        <w:t>predictive analytics</w:t>
      </w:r>
    </w:p>
    <w:p w14:paraId="32344D86" w14:textId="77777777" w:rsidR="000D69CA" w:rsidRDefault="00000000">
      <w:pPr>
        <w:numPr>
          <w:ilvl w:val="0"/>
          <w:numId w:val="1"/>
        </w:numPr>
      </w:pPr>
      <w:r>
        <w:t>psychedelic 5-MeO-DMT</w:t>
      </w:r>
    </w:p>
    <w:p w14:paraId="1B8ECE92" w14:textId="77777777" w:rsidR="000D69CA" w:rsidRDefault="00000000">
      <w:pPr>
        <w:numPr>
          <w:ilvl w:val="0"/>
          <w:numId w:val="1"/>
        </w:numPr>
      </w:pPr>
      <w:r>
        <w:t>quantification</w:t>
      </w:r>
    </w:p>
    <w:p w14:paraId="5097760E" w14:textId="77777777" w:rsidR="000D69CA" w:rsidRDefault="00000000">
      <w:pPr>
        <w:numPr>
          <w:ilvl w:val="0"/>
          <w:numId w:val="1"/>
        </w:numPr>
      </w:pPr>
      <w:r>
        <w:t>reciprocal, non-reciprocal</w:t>
      </w:r>
    </w:p>
    <w:p w14:paraId="5D98C7B5" w14:textId="77777777" w:rsidR="000D69CA" w:rsidRDefault="00000000">
      <w:pPr>
        <w:numPr>
          <w:ilvl w:val="0"/>
          <w:numId w:val="1"/>
        </w:numPr>
      </w:pPr>
      <w:r>
        <w:t>rhetoric, rhetorical, rhetor, rhetorician</w:t>
      </w:r>
    </w:p>
    <w:p w14:paraId="493255AD" w14:textId="77777777" w:rsidR="000D69CA" w:rsidRDefault="00000000">
      <w:pPr>
        <w:numPr>
          <w:ilvl w:val="0"/>
          <w:numId w:val="1"/>
        </w:numPr>
      </w:pPr>
      <w:r>
        <w:t>risk communication</w:t>
      </w:r>
    </w:p>
    <w:p w14:paraId="2B0DAF68" w14:textId="77777777" w:rsidR="000D69CA" w:rsidRDefault="00000000">
      <w:pPr>
        <w:numPr>
          <w:ilvl w:val="0"/>
          <w:numId w:val="1"/>
        </w:numPr>
      </w:pPr>
      <w:proofErr w:type="spellStart"/>
      <w:r>
        <w:t>scripto</w:t>
      </w:r>
      <w:proofErr w:type="spellEnd"/>
      <w:r>
        <w:t>-visual rhetoric</w:t>
      </w:r>
    </w:p>
    <w:p w14:paraId="470EEF4A" w14:textId="77777777" w:rsidR="000D69CA" w:rsidRDefault="00000000">
      <w:pPr>
        <w:numPr>
          <w:ilvl w:val="0"/>
          <w:numId w:val="1"/>
        </w:numPr>
      </w:pPr>
      <w:r>
        <w:t xml:space="preserve">spatial </w:t>
      </w:r>
      <w:proofErr w:type="spellStart"/>
      <w:r>
        <w:t>rhetorics</w:t>
      </w:r>
      <w:proofErr w:type="spellEnd"/>
    </w:p>
    <w:p w14:paraId="22FEC0CD" w14:textId="77777777" w:rsidR="000D69CA" w:rsidRDefault="00000000">
      <w:pPr>
        <w:numPr>
          <w:ilvl w:val="0"/>
          <w:numId w:val="1"/>
        </w:numPr>
      </w:pPr>
      <w:r>
        <w:t>stakeholders</w:t>
      </w:r>
    </w:p>
    <w:p w14:paraId="223746ED" w14:textId="77777777" w:rsidR="000D69CA" w:rsidRDefault="00000000">
      <w:pPr>
        <w:numPr>
          <w:ilvl w:val="0"/>
          <w:numId w:val="1"/>
        </w:numPr>
      </w:pPr>
      <w:r>
        <w:t xml:space="preserve">stasis, stasis theory, </w:t>
      </w:r>
      <w:proofErr w:type="spellStart"/>
      <w:r>
        <w:t>stases</w:t>
      </w:r>
      <w:proofErr w:type="spellEnd"/>
    </w:p>
    <w:p w14:paraId="3DA8AC64" w14:textId="77777777" w:rsidR="000D69CA" w:rsidRDefault="00000000">
      <w:pPr>
        <w:numPr>
          <w:ilvl w:val="0"/>
          <w:numId w:val="1"/>
        </w:numPr>
      </w:pPr>
      <w:r>
        <w:t>surveillance capitalism</w:t>
      </w:r>
    </w:p>
    <w:p w14:paraId="0AEA5E4F" w14:textId="77777777" w:rsidR="000D69CA" w:rsidRDefault="00000000">
      <w:pPr>
        <w:numPr>
          <w:ilvl w:val="0"/>
          <w:numId w:val="1"/>
        </w:numPr>
      </w:pPr>
      <w:r>
        <w:t>systemic</w:t>
      </w:r>
    </w:p>
    <w:p w14:paraId="5C30B857" w14:textId="77777777" w:rsidR="000D69CA" w:rsidRDefault="00000000">
      <w:pPr>
        <w:numPr>
          <w:ilvl w:val="0"/>
          <w:numId w:val="1"/>
        </w:numPr>
      </w:pPr>
      <w:r>
        <w:t>the Moynihan Report</w:t>
      </w:r>
    </w:p>
    <w:p w14:paraId="541CD1EC" w14:textId="77777777" w:rsidR="000D69CA" w:rsidRDefault="00000000">
      <w:pPr>
        <w:numPr>
          <w:ilvl w:val="0"/>
          <w:numId w:val="1"/>
        </w:numPr>
      </w:pPr>
      <w:r>
        <w:t xml:space="preserve">think-aloud </w:t>
      </w:r>
      <w:proofErr w:type="gramStart"/>
      <w:r>
        <w:t>protocol</w:t>
      </w:r>
      <w:proofErr w:type="gramEnd"/>
    </w:p>
    <w:p w14:paraId="70AE2F49" w14:textId="77777777" w:rsidR="000D69CA" w:rsidRDefault="00000000">
      <w:pPr>
        <w:numPr>
          <w:ilvl w:val="0"/>
          <w:numId w:val="1"/>
        </w:numPr>
      </w:pPr>
      <w:proofErr w:type="spellStart"/>
      <w:r>
        <w:t>topos</w:t>
      </w:r>
      <w:proofErr w:type="spellEnd"/>
      <w:r>
        <w:t>, topoi</w:t>
      </w:r>
    </w:p>
    <w:p w14:paraId="6558FA94" w14:textId="77777777" w:rsidR="000D69CA" w:rsidRDefault="00000000">
      <w:pPr>
        <w:numPr>
          <w:ilvl w:val="0"/>
          <w:numId w:val="1"/>
        </w:numPr>
      </w:pPr>
      <w:r>
        <w:t>trope</w:t>
      </w:r>
    </w:p>
    <w:p w14:paraId="2191F1BC" w14:textId="77777777" w:rsidR="000D69CA" w:rsidRDefault="00000000">
      <w:pPr>
        <w:numPr>
          <w:ilvl w:val="0"/>
          <w:numId w:val="1"/>
        </w:numPr>
      </w:pPr>
      <w:r>
        <w:t>Tuck and Yang</w:t>
      </w:r>
    </w:p>
    <w:p w14:paraId="76F37756" w14:textId="77777777" w:rsidR="000D69CA" w:rsidRDefault="00000000">
      <w:pPr>
        <w:numPr>
          <w:ilvl w:val="0"/>
          <w:numId w:val="1"/>
        </w:numPr>
      </w:pPr>
      <w:r>
        <w:t>Tuskegee Syphilis Study</w:t>
      </w:r>
    </w:p>
    <w:p w14:paraId="7536075D" w14:textId="77777777" w:rsidR="000D69CA" w:rsidRDefault="00000000">
      <w:pPr>
        <w:numPr>
          <w:ilvl w:val="0"/>
          <w:numId w:val="1"/>
        </w:numPr>
      </w:pPr>
      <w:r>
        <w:t>underrepresented</w:t>
      </w:r>
    </w:p>
    <w:p w14:paraId="34C574FF" w14:textId="77777777" w:rsidR="000D69CA" w:rsidRDefault="00000000">
      <w:pPr>
        <w:numPr>
          <w:ilvl w:val="0"/>
          <w:numId w:val="1"/>
        </w:numPr>
      </w:pPr>
      <w:r>
        <w:t>visceral interactivity</w:t>
      </w:r>
    </w:p>
    <w:p w14:paraId="16261802" w14:textId="77777777" w:rsidR="000D69CA" w:rsidRDefault="00000000">
      <w:pPr>
        <w:numPr>
          <w:ilvl w:val="0"/>
          <w:numId w:val="1"/>
        </w:numPr>
      </w:pPr>
      <w:r>
        <w:t>watershed</w:t>
      </w:r>
    </w:p>
    <w:p w14:paraId="4E73AF23" w14:textId="77777777" w:rsidR="000D69CA" w:rsidRDefault="00000000">
      <w:pPr>
        <w:pStyle w:val="Heading2"/>
        <w:widowControl w:val="0"/>
        <w:spacing w:line="276" w:lineRule="auto"/>
        <w:ind w:firstLine="0"/>
      </w:pPr>
      <w:bookmarkStart w:id="9" w:name="_m360j5wn3wkr" w:colFirst="0" w:colLast="0"/>
      <w:bookmarkEnd w:id="9"/>
      <w:r>
        <w:lastRenderedPageBreak/>
        <w:t>Zoom Information</w:t>
      </w:r>
    </w:p>
    <w:p w14:paraId="4712A436" w14:textId="77777777" w:rsidR="000D69CA" w:rsidRDefault="00000000">
      <w:pPr>
        <w:widowControl w:val="0"/>
        <w:pBdr>
          <w:top w:val="nil"/>
          <w:left w:val="nil"/>
          <w:bottom w:val="nil"/>
          <w:right w:val="nil"/>
          <w:between w:val="nil"/>
        </w:pBdr>
        <w:spacing w:line="276" w:lineRule="auto"/>
        <w:ind w:firstLine="0"/>
        <w:rPr>
          <w:b/>
        </w:rPr>
      </w:pPr>
      <w:r>
        <w:rPr>
          <w:b/>
        </w:rPr>
        <w:t>To join the Event Room on Zoom for live keynotes and paper discussion sessions on Nov. 18, 2020, please use:</w:t>
      </w:r>
    </w:p>
    <w:p w14:paraId="313284EF" w14:textId="77777777" w:rsidR="000D69CA" w:rsidRDefault="000D69CA">
      <w:pPr>
        <w:widowControl w:val="0"/>
        <w:pBdr>
          <w:top w:val="nil"/>
          <w:left w:val="nil"/>
          <w:bottom w:val="nil"/>
          <w:right w:val="nil"/>
          <w:between w:val="nil"/>
        </w:pBdr>
        <w:spacing w:line="276" w:lineRule="auto"/>
        <w:ind w:firstLine="0"/>
      </w:pPr>
    </w:p>
    <w:p w14:paraId="7A228C14" w14:textId="77777777" w:rsidR="000D69CA" w:rsidRDefault="00000000">
      <w:pPr>
        <w:widowControl w:val="0"/>
        <w:pBdr>
          <w:top w:val="nil"/>
          <w:left w:val="nil"/>
          <w:bottom w:val="nil"/>
          <w:right w:val="nil"/>
          <w:between w:val="nil"/>
        </w:pBdr>
        <w:spacing w:line="276" w:lineRule="auto"/>
        <w:ind w:firstLine="0"/>
        <w:rPr>
          <w:color w:val="1155CC"/>
          <w:u w:val="single"/>
        </w:rPr>
      </w:pPr>
      <w:r>
        <w:t>Join from PC, Mac, Linux, or mobile device:</w:t>
      </w:r>
      <w:hyperlink r:id="rId7">
        <w:r>
          <w:t xml:space="preserve"> </w:t>
        </w:r>
      </w:hyperlink>
      <w:hyperlink r:id="rId8">
        <w:r>
          <w:rPr>
            <w:color w:val="1155CC"/>
            <w:u w:val="single"/>
          </w:rPr>
          <w:t>https://uky.zoom.us/j/87974798915?</w:t>
        </w:r>
      </w:hyperlink>
    </w:p>
    <w:p w14:paraId="1A64D181" w14:textId="77777777" w:rsidR="000D69CA" w:rsidRDefault="00000000">
      <w:pPr>
        <w:widowControl w:val="0"/>
        <w:pBdr>
          <w:top w:val="nil"/>
          <w:left w:val="nil"/>
          <w:bottom w:val="nil"/>
          <w:right w:val="nil"/>
          <w:between w:val="nil"/>
        </w:pBdr>
        <w:spacing w:line="276" w:lineRule="auto"/>
        <w:ind w:firstLine="0"/>
      </w:pPr>
      <w:r>
        <w:tab/>
        <w:t xml:space="preserve">Password: </w:t>
      </w:r>
      <w:proofErr w:type="spellStart"/>
      <w:r>
        <w:t>RhetSTM</w:t>
      </w:r>
      <w:proofErr w:type="spellEnd"/>
    </w:p>
    <w:p w14:paraId="28C60D9E" w14:textId="77777777" w:rsidR="000D69CA" w:rsidRDefault="000D69CA">
      <w:pPr>
        <w:widowControl w:val="0"/>
        <w:pBdr>
          <w:top w:val="nil"/>
          <w:left w:val="nil"/>
          <w:bottom w:val="nil"/>
          <w:right w:val="nil"/>
          <w:between w:val="nil"/>
        </w:pBdr>
        <w:spacing w:line="276" w:lineRule="auto"/>
        <w:ind w:firstLine="0"/>
      </w:pPr>
    </w:p>
    <w:p w14:paraId="51053260" w14:textId="77777777" w:rsidR="000D69CA" w:rsidRDefault="00000000">
      <w:pPr>
        <w:widowControl w:val="0"/>
        <w:pBdr>
          <w:top w:val="nil"/>
          <w:left w:val="nil"/>
          <w:bottom w:val="nil"/>
          <w:right w:val="nil"/>
          <w:between w:val="nil"/>
        </w:pBdr>
        <w:spacing w:line="276" w:lineRule="auto"/>
        <w:ind w:firstLine="0"/>
      </w:pPr>
      <w:r>
        <w:t>Or iPhone one-tap (US Toll):  13126266799,87974798915</w:t>
      </w:r>
      <w:proofErr w:type="gramStart"/>
      <w:r>
        <w:t>#  or</w:t>
      </w:r>
      <w:proofErr w:type="gramEnd"/>
      <w:r>
        <w:t xml:space="preserve"> 16468769923,87974798915#</w:t>
      </w:r>
    </w:p>
    <w:p w14:paraId="4F6A6DC2" w14:textId="77777777" w:rsidR="000D69CA" w:rsidRDefault="000D69CA">
      <w:pPr>
        <w:widowControl w:val="0"/>
        <w:pBdr>
          <w:top w:val="nil"/>
          <w:left w:val="nil"/>
          <w:bottom w:val="nil"/>
          <w:right w:val="nil"/>
          <w:between w:val="nil"/>
        </w:pBdr>
        <w:spacing w:line="276" w:lineRule="auto"/>
        <w:ind w:firstLine="0"/>
      </w:pPr>
    </w:p>
    <w:p w14:paraId="41017FFF" w14:textId="77777777" w:rsidR="000D69CA" w:rsidRDefault="00000000">
      <w:pPr>
        <w:widowControl w:val="0"/>
        <w:pBdr>
          <w:top w:val="nil"/>
          <w:left w:val="nil"/>
          <w:bottom w:val="nil"/>
          <w:right w:val="nil"/>
          <w:between w:val="nil"/>
        </w:pBdr>
        <w:spacing w:line="276" w:lineRule="auto"/>
        <w:ind w:firstLine="0"/>
      </w:pPr>
      <w:r>
        <w:t>Or Telephone:</w:t>
      </w:r>
    </w:p>
    <w:p w14:paraId="71982F47" w14:textId="77777777" w:rsidR="000D69CA" w:rsidRDefault="00000000">
      <w:pPr>
        <w:widowControl w:val="0"/>
        <w:pBdr>
          <w:top w:val="nil"/>
          <w:left w:val="nil"/>
          <w:bottom w:val="nil"/>
          <w:right w:val="nil"/>
          <w:between w:val="nil"/>
        </w:pBdr>
        <w:spacing w:line="276" w:lineRule="auto"/>
        <w:ind w:firstLine="0"/>
      </w:pPr>
      <w:r>
        <w:tab/>
        <w:t>Dial:</w:t>
      </w:r>
    </w:p>
    <w:p w14:paraId="765AA83B" w14:textId="77777777" w:rsidR="000D69CA" w:rsidRDefault="00000000">
      <w:pPr>
        <w:widowControl w:val="0"/>
        <w:pBdr>
          <w:top w:val="nil"/>
          <w:left w:val="nil"/>
          <w:bottom w:val="nil"/>
          <w:right w:val="nil"/>
          <w:between w:val="nil"/>
        </w:pBdr>
        <w:spacing w:line="276" w:lineRule="auto"/>
        <w:ind w:firstLine="0"/>
      </w:pPr>
      <w:r>
        <w:tab/>
        <w:t>+1 312 626 6799 (US Toll)</w:t>
      </w:r>
    </w:p>
    <w:p w14:paraId="0EF4DFF0" w14:textId="77777777" w:rsidR="000D69CA" w:rsidRDefault="00000000">
      <w:pPr>
        <w:widowControl w:val="0"/>
        <w:pBdr>
          <w:top w:val="nil"/>
          <w:left w:val="nil"/>
          <w:bottom w:val="nil"/>
          <w:right w:val="nil"/>
          <w:between w:val="nil"/>
        </w:pBdr>
        <w:spacing w:line="276" w:lineRule="auto"/>
        <w:ind w:firstLine="0"/>
      </w:pPr>
      <w:r>
        <w:tab/>
        <w:t>+1 646 876 9923 (US Toll)</w:t>
      </w:r>
    </w:p>
    <w:p w14:paraId="633FC171" w14:textId="77777777" w:rsidR="000D69CA" w:rsidRDefault="00000000">
      <w:pPr>
        <w:widowControl w:val="0"/>
        <w:pBdr>
          <w:top w:val="nil"/>
          <w:left w:val="nil"/>
          <w:bottom w:val="nil"/>
          <w:right w:val="nil"/>
          <w:between w:val="nil"/>
        </w:pBdr>
        <w:spacing w:line="276" w:lineRule="auto"/>
        <w:ind w:firstLine="0"/>
      </w:pPr>
      <w:r>
        <w:tab/>
        <w:t>+1 301 715 8592 (US Toll)</w:t>
      </w:r>
    </w:p>
    <w:p w14:paraId="1FED024A" w14:textId="77777777" w:rsidR="000D69CA" w:rsidRDefault="00000000">
      <w:pPr>
        <w:widowControl w:val="0"/>
        <w:pBdr>
          <w:top w:val="nil"/>
          <w:left w:val="nil"/>
          <w:bottom w:val="nil"/>
          <w:right w:val="nil"/>
          <w:between w:val="nil"/>
        </w:pBdr>
        <w:spacing w:line="276" w:lineRule="auto"/>
        <w:ind w:firstLine="0"/>
      </w:pPr>
      <w:r>
        <w:tab/>
        <w:t>+1 346 248 7799 (US Toll)</w:t>
      </w:r>
    </w:p>
    <w:p w14:paraId="627D9C7C" w14:textId="77777777" w:rsidR="000D69CA" w:rsidRDefault="00000000">
      <w:pPr>
        <w:widowControl w:val="0"/>
        <w:pBdr>
          <w:top w:val="nil"/>
          <w:left w:val="nil"/>
          <w:bottom w:val="nil"/>
          <w:right w:val="nil"/>
          <w:between w:val="nil"/>
        </w:pBdr>
        <w:spacing w:line="276" w:lineRule="auto"/>
        <w:ind w:firstLine="0"/>
      </w:pPr>
      <w:r>
        <w:tab/>
        <w:t>+1 669 900 6833 (US Toll)</w:t>
      </w:r>
    </w:p>
    <w:p w14:paraId="07E92574" w14:textId="77777777" w:rsidR="000D69CA" w:rsidRDefault="00000000">
      <w:pPr>
        <w:widowControl w:val="0"/>
        <w:pBdr>
          <w:top w:val="nil"/>
          <w:left w:val="nil"/>
          <w:bottom w:val="nil"/>
          <w:right w:val="nil"/>
          <w:between w:val="nil"/>
        </w:pBdr>
        <w:spacing w:line="276" w:lineRule="auto"/>
        <w:ind w:firstLine="0"/>
      </w:pPr>
      <w:r>
        <w:tab/>
        <w:t>+1 253 215 8782 (US Toll)</w:t>
      </w:r>
    </w:p>
    <w:p w14:paraId="164E95E8" w14:textId="77777777" w:rsidR="000D69CA" w:rsidRDefault="00000000">
      <w:pPr>
        <w:widowControl w:val="0"/>
        <w:pBdr>
          <w:top w:val="nil"/>
          <w:left w:val="nil"/>
          <w:bottom w:val="nil"/>
          <w:right w:val="nil"/>
          <w:between w:val="nil"/>
        </w:pBdr>
        <w:spacing w:line="276" w:lineRule="auto"/>
        <w:ind w:firstLine="0"/>
      </w:pPr>
      <w:r>
        <w:tab/>
        <w:t>Meeting ID: 879 7479 8915</w:t>
      </w:r>
    </w:p>
    <w:p w14:paraId="5FD992B0" w14:textId="77777777" w:rsidR="000D69CA" w:rsidRDefault="00000000">
      <w:pPr>
        <w:widowControl w:val="0"/>
        <w:pBdr>
          <w:top w:val="nil"/>
          <w:left w:val="nil"/>
          <w:bottom w:val="nil"/>
          <w:right w:val="nil"/>
          <w:between w:val="nil"/>
        </w:pBdr>
        <w:spacing w:line="276" w:lineRule="auto"/>
        <w:ind w:firstLine="0"/>
      </w:pPr>
      <w:r>
        <w:tab/>
        <w:t>International numbers available: https://uky.zoom.us/u/kcoaDznMck</w:t>
      </w:r>
    </w:p>
    <w:p w14:paraId="38DD46A0" w14:textId="77777777" w:rsidR="000D69CA" w:rsidRDefault="000D69CA">
      <w:pPr>
        <w:widowControl w:val="0"/>
        <w:pBdr>
          <w:top w:val="nil"/>
          <w:left w:val="nil"/>
          <w:bottom w:val="nil"/>
          <w:right w:val="nil"/>
          <w:between w:val="nil"/>
        </w:pBdr>
        <w:spacing w:line="276" w:lineRule="auto"/>
        <w:ind w:firstLine="0"/>
      </w:pPr>
    </w:p>
    <w:p w14:paraId="1BEB360E" w14:textId="77777777" w:rsidR="000D69CA" w:rsidRDefault="00000000">
      <w:pPr>
        <w:widowControl w:val="0"/>
        <w:pBdr>
          <w:top w:val="nil"/>
          <w:left w:val="nil"/>
          <w:bottom w:val="nil"/>
          <w:right w:val="nil"/>
          <w:between w:val="nil"/>
        </w:pBdr>
        <w:spacing w:line="276" w:lineRule="auto"/>
        <w:ind w:firstLine="0"/>
      </w:pPr>
      <w:r>
        <w:t>Or Skype for Business (Lync):</w:t>
      </w:r>
    </w:p>
    <w:p w14:paraId="298566F8" w14:textId="77777777" w:rsidR="000D69CA" w:rsidRDefault="00000000">
      <w:pPr>
        <w:widowControl w:val="0"/>
        <w:pBdr>
          <w:top w:val="nil"/>
          <w:left w:val="nil"/>
          <w:bottom w:val="nil"/>
          <w:right w:val="nil"/>
          <w:between w:val="nil"/>
        </w:pBdr>
        <w:spacing w:line="276" w:lineRule="auto"/>
        <w:ind w:firstLine="0"/>
      </w:pPr>
      <w:r>
        <w:tab/>
      </w:r>
      <w:proofErr w:type="gramStart"/>
      <w:r>
        <w:t>SIP:87974798915.7463508@lync.zoom.us</w:t>
      </w:r>
      <w:proofErr w:type="gramEnd"/>
    </w:p>
    <w:sectPr w:rsidR="000D69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0521" w14:textId="77777777" w:rsidR="00080EF9" w:rsidRDefault="00080EF9">
      <w:r>
        <w:separator/>
      </w:r>
    </w:p>
  </w:endnote>
  <w:endnote w:type="continuationSeparator" w:id="0">
    <w:p w14:paraId="21348716" w14:textId="77777777" w:rsidR="00080EF9" w:rsidRDefault="0008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2853" w14:textId="77777777" w:rsidR="00403A2B" w:rsidRDefault="0040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535" w14:textId="77777777" w:rsidR="000D69CA" w:rsidRDefault="00000000">
    <w:pPr>
      <w:jc w:val="right"/>
    </w:pPr>
    <w:r>
      <w:fldChar w:fldCharType="begin"/>
    </w:r>
    <w:r>
      <w:instrText>PAGE</w:instrText>
    </w:r>
    <w:r>
      <w:fldChar w:fldCharType="separate"/>
    </w:r>
    <w:r w:rsidR="00403A2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E2C3" w14:textId="77777777" w:rsidR="00403A2B" w:rsidRDefault="00403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3381" w14:textId="77777777" w:rsidR="00080EF9" w:rsidRDefault="00080EF9">
      <w:r>
        <w:separator/>
      </w:r>
    </w:p>
  </w:footnote>
  <w:footnote w:type="continuationSeparator" w:id="0">
    <w:p w14:paraId="156B9F9C" w14:textId="77777777" w:rsidR="00080EF9" w:rsidRDefault="0008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4652" w14:textId="77777777" w:rsidR="00403A2B" w:rsidRDefault="00403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90E2" w14:textId="77777777" w:rsidR="00403A2B" w:rsidRDefault="00403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AE30" w14:textId="77777777" w:rsidR="00403A2B" w:rsidRDefault="00403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357"/>
    <w:multiLevelType w:val="multilevel"/>
    <w:tmpl w:val="809C3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473945"/>
    <w:multiLevelType w:val="multilevel"/>
    <w:tmpl w:val="9A08A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620249">
    <w:abstractNumId w:val="0"/>
  </w:num>
  <w:num w:numId="2" w16cid:durableId="42677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CA"/>
    <w:rsid w:val="00080EF9"/>
    <w:rsid w:val="000D69CA"/>
    <w:rsid w:val="0040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3EB7C"/>
  <w15:docId w15:val="{B208C267-D6E3-1E43-869E-485E80AF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ind w:firstLine="0"/>
      <w:outlineLvl w:val="2"/>
    </w:pPr>
    <w:rPr>
      <w:b/>
      <w:sz w:val="28"/>
      <w:szCs w:val="28"/>
    </w:rPr>
  </w:style>
  <w:style w:type="paragraph" w:styleId="Heading4">
    <w:name w:val="heading 4"/>
    <w:basedOn w:val="Normal"/>
    <w:next w:val="Normal"/>
    <w:uiPriority w:val="9"/>
    <w:semiHidden/>
    <w:unhideWhenUsed/>
    <w:qFormat/>
    <w:pPr>
      <w:keepNext/>
      <w:keepLines/>
      <w:spacing w:before="280" w:after="80"/>
      <w:ind w:firstLine="0"/>
      <w:outlineLvl w:val="3"/>
    </w:pPr>
    <w:rPr>
      <w:i/>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3A2B"/>
    <w:pPr>
      <w:tabs>
        <w:tab w:val="center" w:pos="4680"/>
        <w:tab w:val="right" w:pos="9360"/>
      </w:tabs>
    </w:pPr>
  </w:style>
  <w:style w:type="character" w:customStyle="1" w:styleId="HeaderChar">
    <w:name w:val="Header Char"/>
    <w:basedOn w:val="DefaultParagraphFont"/>
    <w:link w:val="Header"/>
    <w:uiPriority w:val="99"/>
    <w:rsid w:val="00403A2B"/>
  </w:style>
  <w:style w:type="paragraph" w:styleId="Footer">
    <w:name w:val="footer"/>
    <w:basedOn w:val="Normal"/>
    <w:link w:val="FooterChar"/>
    <w:uiPriority w:val="99"/>
    <w:unhideWhenUsed/>
    <w:rsid w:val="00403A2B"/>
    <w:pPr>
      <w:tabs>
        <w:tab w:val="center" w:pos="4680"/>
        <w:tab w:val="right" w:pos="9360"/>
      </w:tabs>
    </w:pPr>
  </w:style>
  <w:style w:type="character" w:customStyle="1" w:styleId="FooterChar">
    <w:name w:val="Footer Char"/>
    <w:basedOn w:val="DefaultParagraphFont"/>
    <w:link w:val="Footer"/>
    <w:uiPriority w:val="99"/>
    <w:rsid w:val="00403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y.zoom.us/j/879747989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ky.zoom.us/j/8797479891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Cagle, Lauren E.</cp:lastModifiedBy>
  <cp:revision>2</cp:revision>
  <dcterms:created xsi:type="dcterms:W3CDTF">2023-04-28T13:11:00Z</dcterms:created>
  <dcterms:modified xsi:type="dcterms:W3CDTF">2023-04-28T13:11:00Z</dcterms:modified>
</cp:coreProperties>
</file>